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3" w:rsidRDefault="005D2A84" w:rsidP="005D2A84">
      <w:pPr>
        <w:pStyle w:val="Nzev"/>
      </w:pPr>
      <w:r>
        <w:t>Nadnárodní společenství</w:t>
      </w:r>
    </w:p>
    <w:p w:rsidR="005D2A84" w:rsidRDefault="00707723" w:rsidP="00D06151">
      <w:pPr>
        <w:pStyle w:val="Nadpis1"/>
      </w:pPr>
      <w:r>
        <w:t>Evropská unie</w:t>
      </w:r>
    </w:p>
    <w:p w:rsidR="0020499F" w:rsidRDefault="0020499F" w:rsidP="0020499F">
      <w:pPr>
        <w:pStyle w:val="Odstavecseseznamem"/>
        <w:numPr>
          <w:ilvl w:val="0"/>
          <w:numId w:val="2"/>
        </w:numPr>
      </w:pPr>
      <w:r w:rsidRPr="0020499F">
        <w:t>hospodářské a politické partnerství zemí Evropy, jejichž cílem je mír, vzájemná spolupráce a řešení problémů, ale také život ve spravedlivém a bezpečném světě</w:t>
      </w:r>
    </w:p>
    <w:p w:rsidR="001E2C19" w:rsidRPr="0020499F" w:rsidRDefault="001E2C19" w:rsidP="0020499F">
      <w:pPr>
        <w:pStyle w:val="Odstavecseseznamem"/>
        <w:numPr>
          <w:ilvl w:val="0"/>
          <w:numId w:val="2"/>
        </w:numPr>
      </w:pPr>
      <w:r>
        <w:t>výhody</w:t>
      </w:r>
    </w:p>
    <w:p w:rsidR="00E1208F" w:rsidRDefault="00E1208F" w:rsidP="001E2C19">
      <w:pPr>
        <w:pStyle w:val="Odstavecseseznamem"/>
        <w:numPr>
          <w:ilvl w:val="1"/>
          <w:numId w:val="2"/>
        </w:numPr>
      </w:pPr>
      <w:r>
        <w:t>volný pohyb</w:t>
      </w:r>
      <w:r w:rsidR="007E2987">
        <w:t xml:space="preserve"> (</w:t>
      </w:r>
      <w:r>
        <w:t>delší pobyt než 3 měsíce je nutné nahlásit</w:t>
      </w:r>
      <w:r w:rsidR="007E2987">
        <w:t>)</w:t>
      </w:r>
    </w:p>
    <w:p w:rsidR="007E2987" w:rsidRDefault="007E2987" w:rsidP="001E2C19">
      <w:pPr>
        <w:pStyle w:val="Odstavecseseznamem"/>
        <w:numPr>
          <w:ilvl w:val="1"/>
          <w:numId w:val="2"/>
        </w:numPr>
      </w:pPr>
      <w:r>
        <w:t>mobilita stu</w:t>
      </w:r>
      <w:r w:rsidR="0022139D">
        <w:t>dentů – Erasmus+</w:t>
      </w:r>
    </w:p>
    <w:p w:rsidR="0022139D" w:rsidRDefault="007D04E1" w:rsidP="001E2C19">
      <w:pPr>
        <w:pStyle w:val="Odstavecseseznamem"/>
        <w:numPr>
          <w:ilvl w:val="1"/>
          <w:numId w:val="2"/>
        </w:numPr>
      </w:pPr>
      <w:r>
        <w:t>euro</w:t>
      </w:r>
    </w:p>
    <w:p w:rsidR="007D04E1" w:rsidRDefault="007D04E1" w:rsidP="001E2C19">
      <w:pPr>
        <w:pStyle w:val="Odstavecseseznamem"/>
        <w:numPr>
          <w:ilvl w:val="1"/>
          <w:numId w:val="2"/>
        </w:numPr>
      </w:pPr>
      <w:r>
        <w:t>ochrana spotřebitelů</w:t>
      </w:r>
    </w:p>
    <w:p w:rsidR="007D04E1" w:rsidRDefault="004E4B6F" w:rsidP="001E2C19">
      <w:pPr>
        <w:pStyle w:val="Odstavecseseznamem"/>
        <w:numPr>
          <w:ilvl w:val="1"/>
          <w:numId w:val="2"/>
        </w:numPr>
      </w:pPr>
      <w:r>
        <w:t>práva cestujících (letecká doprava)</w:t>
      </w:r>
    </w:p>
    <w:p w:rsidR="006545ED" w:rsidRDefault="000E01EA" w:rsidP="001E2C19">
      <w:pPr>
        <w:pStyle w:val="Odstavecseseznamem"/>
        <w:numPr>
          <w:ilvl w:val="1"/>
          <w:numId w:val="2"/>
        </w:numPr>
      </w:pPr>
      <w:r>
        <w:t>schengenský prostor</w:t>
      </w:r>
      <w:r w:rsidR="00883EE6">
        <w:t xml:space="preserve"> – </w:t>
      </w:r>
      <w:r w:rsidR="0070713E">
        <w:t>země, které jsou v schengenském prostoru, ale ne v</w:t>
      </w:r>
      <w:r w:rsidR="006545ED">
        <w:t> </w:t>
      </w:r>
      <w:r w:rsidR="0070713E">
        <w:t>EU</w:t>
      </w:r>
      <w:r w:rsidR="006545ED">
        <w:t>:</w:t>
      </w:r>
    </w:p>
    <w:p w:rsidR="00AD4E5D" w:rsidRDefault="00195F93" w:rsidP="001E2C19">
      <w:pPr>
        <w:pStyle w:val="Odstavecseseznamem"/>
        <w:numPr>
          <w:ilvl w:val="2"/>
          <w:numId w:val="2"/>
        </w:numPr>
      </w:pPr>
      <w:r>
        <w:t>Lichtenštejnsko</w:t>
      </w:r>
    </w:p>
    <w:p w:rsidR="00B718BE" w:rsidRDefault="00B718BE" w:rsidP="001E2C19">
      <w:pPr>
        <w:pStyle w:val="Odstavecseseznamem"/>
        <w:numPr>
          <w:ilvl w:val="2"/>
          <w:numId w:val="2"/>
        </w:numPr>
      </w:pPr>
      <w:r>
        <w:t>Norsko</w:t>
      </w:r>
    </w:p>
    <w:p w:rsidR="00B718BE" w:rsidRDefault="00B718BE" w:rsidP="001E2C19">
      <w:pPr>
        <w:pStyle w:val="Odstavecseseznamem"/>
        <w:numPr>
          <w:ilvl w:val="2"/>
          <w:numId w:val="2"/>
        </w:numPr>
      </w:pPr>
      <w:r>
        <w:t>Island</w:t>
      </w:r>
    </w:p>
    <w:p w:rsidR="00B718BE" w:rsidRDefault="00B718BE" w:rsidP="001E2C19">
      <w:pPr>
        <w:pStyle w:val="Odstavecseseznamem"/>
        <w:numPr>
          <w:ilvl w:val="2"/>
          <w:numId w:val="2"/>
        </w:numPr>
      </w:pPr>
      <w:r>
        <w:t>Švýcarsko</w:t>
      </w:r>
    </w:p>
    <w:p w:rsidR="00FA1D34" w:rsidRDefault="00FA1D34" w:rsidP="001E2C19">
      <w:pPr>
        <w:pStyle w:val="Odstavecseseznamem"/>
        <w:numPr>
          <w:ilvl w:val="1"/>
          <w:numId w:val="2"/>
        </w:numPr>
      </w:pPr>
      <w:r>
        <w:t>zdravotní pojištění</w:t>
      </w:r>
    </w:p>
    <w:p w:rsidR="00FA1D34" w:rsidRDefault="00FA1D34" w:rsidP="001E2C19">
      <w:pPr>
        <w:pStyle w:val="Odstavecseseznamem"/>
        <w:numPr>
          <w:ilvl w:val="1"/>
          <w:numId w:val="2"/>
        </w:numPr>
      </w:pPr>
      <w:proofErr w:type="spellStart"/>
      <w:r>
        <w:t>Roam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(omezeno)</w:t>
      </w:r>
    </w:p>
    <w:p w:rsidR="0059275C" w:rsidRDefault="0059275C" w:rsidP="0059275C">
      <w:pPr>
        <w:pStyle w:val="Odstavecseseznamem"/>
        <w:numPr>
          <w:ilvl w:val="0"/>
          <w:numId w:val="2"/>
        </w:numPr>
      </w:pPr>
      <w:r>
        <w:t>nevýhody</w:t>
      </w:r>
    </w:p>
    <w:p w:rsidR="0059275C" w:rsidRDefault="0059275C" w:rsidP="0059275C">
      <w:pPr>
        <w:pStyle w:val="Odstavecseseznamem"/>
        <w:numPr>
          <w:ilvl w:val="1"/>
          <w:numId w:val="2"/>
        </w:numPr>
      </w:pPr>
      <w:r>
        <w:t>centralizace institucí</w:t>
      </w:r>
    </w:p>
    <w:p w:rsidR="00FE6BF2" w:rsidRDefault="00FE6BF2" w:rsidP="0059275C">
      <w:pPr>
        <w:pStyle w:val="Odstavecseseznamem"/>
        <w:numPr>
          <w:ilvl w:val="1"/>
          <w:numId w:val="2"/>
        </w:numPr>
      </w:pPr>
      <w:r>
        <w:t>netransparentnost</w:t>
      </w:r>
    </w:p>
    <w:p w:rsidR="00FE6BF2" w:rsidRDefault="00BD4419" w:rsidP="0059275C">
      <w:pPr>
        <w:pStyle w:val="Odstavecseseznamem"/>
        <w:numPr>
          <w:ilvl w:val="1"/>
          <w:numId w:val="2"/>
        </w:numPr>
      </w:pPr>
      <w:r>
        <w:t>otevřenost hranic – příliv cizinců</w:t>
      </w:r>
    </w:p>
    <w:p w:rsidR="00BD4419" w:rsidRDefault="00C4613C" w:rsidP="0059275C">
      <w:pPr>
        <w:pStyle w:val="Odstavecseseznamem"/>
        <w:numPr>
          <w:ilvl w:val="1"/>
          <w:numId w:val="2"/>
        </w:numPr>
      </w:pPr>
      <w:r>
        <w:t>papírování (byrokracie?)</w:t>
      </w:r>
    </w:p>
    <w:p w:rsidR="004A5E4D" w:rsidRDefault="004A5E4D" w:rsidP="004A5E4D">
      <w:pPr>
        <w:pStyle w:val="Odstavecseseznamem"/>
        <w:numPr>
          <w:ilvl w:val="0"/>
          <w:numId w:val="2"/>
        </w:numPr>
      </w:pPr>
      <w:r>
        <w:t>1957 založení</w:t>
      </w:r>
    </w:p>
    <w:p w:rsidR="004A5E4D" w:rsidRDefault="004A5E4D" w:rsidP="004A5E4D">
      <w:pPr>
        <w:pStyle w:val="Odstavecseseznamem"/>
        <w:numPr>
          <w:ilvl w:val="1"/>
          <w:numId w:val="2"/>
        </w:numPr>
      </w:pPr>
      <w:r>
        <w:t>Francie</w:t>
      </w:r>
    </w:p>
    <w:p w:rsidR="008475BC" w:rsidRDefault="008475BC" w:rsidP="008475BC">
      <w:pPr>
        <w:pStyle w:val="Odstavecseseznamem"/>
        <w:numPr>
          <w:ilvl w:val="1"/>
          <w:numId w:val="2"/>
        </w:numPr>
      </w:pPr>
      <w:r>
        <w:t>Benelux (B</w:t>
      </w:r>
      <w:r w:rsidR="00122C52">
        <w:t>elgie, Nizozemsko, Lucembursko)</w:t>
      </w:r>
    </w:p>
    <w:p w:rsidR="00122C52" w:rsidRDefault="001933A0" w:rsidP="008475BC">
      <w:pPr>
        <w:pStyle w:val="Odstavecseseznamem"/>
        <w:numPr>
          <w:ilvl w:val="1"/>
          <w:numId w:val="2"/>
        </w:numPr>
      </w:pPr>
      <w:r>
        <w:t>Itálie</w:t>
      </w:r>
    </w:p>
    <w:p w:rsidR="001933A0" w:rsidRDefault="001933A0" w:rsidP="008475BC">
      <w:pPr>
        <w:pStyle w:val="Odstavecseseznamem"/>
        <w:numPr>
          <w:ilvl w:val="1"/>
          <w:numId w:val="2"/>
        </w:numPr>
      </w:pPr>
      <w:r>
        <w:t>Německo</w:t>
      </w:r>
    </w:p>
    <w:p w:rsidR="00B8560C" w:rsidRDefault="00B8560C" w:rsidP="00B8560C">
      <w:pPr>
        <w:pStyle w:val="Odstavecseseznamem"/>
        <w:numPr>
          <w:ilvl w:val="0"/>
          <w:numId w:val="2"/>
        </w:numPr>
      </w:pPr>
      <w:r>
        <w:t>poslední nový stát – Chorvatsko (2013</w:t>
      </w:r>
      <w:r w:rsidR="00385032">
        <w:t>)</w:t>
      </w:r>
    </w:p>
    <w:p w:rsidR="00385032" w:rsidRDefault="00385032" w:rsidP="00B8560C">
      <w:pPr>
        <w:pStyle w:val="Odstavecseseznamem"/>
        <w:numPr>
          <w:ilvl w:val="0"/>
          <w:numId w:val="2"/>
        </w:numPr>
      </w:pPr>
      <w:r>
        <w:t>symboly</w:t>
      </w:r>
    </w:p>
    <w:p w:rsidR="00EB6759" w:rsidRDefault="00EB6759" w:rsidP="00EB6759">
      <w:pPr>
        <w:pStyle w:val="Odstavecseseznamem"/>
        <w:numPr>
          <w:ilvl w:val="1"/>
          <w:numId w:val="2"/>
        </w:numPr>
      </w:pPr>
      <w:r>
        <w:t>vlajka</w:t>
      </w:r>
    </w:p>
    <w:p w:rsidR="00EB6759" w:rsidRDefault="00620A17" w:rsidP="00EB6759">
      <w:pPr>
        <w:pStyle w:val="Odstavecseseznamem"/>
        <w:numPr>
          <w:ilvl w:val="1"/>
          <w:numId w:val="2"/>
        </w:numPr>
      </w:pPr>
      <w:r>
        <w:t>hymna</w:t>
      </w:r>
      <w:r w:rsidR="00B575F4">
        <w:t xml:space="preserve"> (Óda na radost</w:t>
      </w:r>
      <w:r w:rsidR="00B22485">
        <w:t xml:space="preserve"> z</w:t>
      </w:r>
      <w:r w:rsidR="00137683">
        <w:t xml:space="preserve"> Beethovenovy</w:t>
      </w:r>
      <w:r w:rsidR="00B22485">
        <w:t> 9. symfonie)</w:t>
      </w:r>
    </w:p>
    <w:p w:rsidR="00D55361" w:rsidRDefault="00D55361" w:rsidP="00EB6759">
      <w:pPr>
        <w:pStyle w:val="Odstavecseseznamem"/>
        <w:numPr>
          <w:ilvl w:val="1"/>
          <w:numId w:val="2"/>
        </w:numPr>
      </w:pPr>
      <w:r>
        <w:t>Den Evropy</w:t>
      </w:r>
      <w:r w:rsidR="001A02FD">
        <w:t xml:space="preserve"> – 9. května</w:t>
      </w:r>
    </w:p>
    <w:p w:rsidR="005634E0" w:rsidRDefault="006D6F76" w:rsidP="00053569">
      <w:pPr>
        <w:pStyle w:val="Odstavecseseznamem"/>
        <w:numPr>
          <w:ilvl w:val="1"/>
          <w:numId w:val="2"/>
        </w:numPr>
      </w:pPr>
      <w:r>
        <w:t>motto (od roku 2000)</w:t>
      </w:r>
      <w:r w:rsidR="005640F0">
        <w:t xml:space="preserve"> – </w:t>
      </w:r>
      <w:r>
        <w:t>Jednotná</w:t>
      </w:r>
      <w:r w:rsidR="005640F0">
        <w:t xml:space="preserve"> </w:t>
      </w:r>
      <w:r>
        <w:t>v</w:t>
      </w:r>
      <w:r w:rsidR="0049693A">
        <w:t> </w:t>
      </w:r>
      <w:r>
        <w:t>rozmanitosti</w:t>
      </w:r>
      <w:r w:rsidR="0049693A">
        <w:t xml:space="preserve">; </w:t>
      </w:r>
      <w:r w:rsidR="00005E2A">
        <w:t>United in diversity</w:t>
      </w:r>
      <w:r w:rsidR="009C21C9">
        <w:t>;</w:t>
      </w:r>
      <w:r w:rsidR="009C21C9">
        <w:br/>
      </w:r>
      <w:r w:rsidR="0020557A">
        <w:t xml:space="preserve">Unie </w:t>
      </w:r>
      <w:proofErr w:type="spellStart"/>
      <w:r w:rsidR="0020557A">
        <w:t>dans</w:t>
      </w:r>
      <w:proofErr w:type="spellEnd"/>
      <w:r w:rsidR="0020557A">
        <w:t xml:space="preserve"> la </w:t>
      </w:r>
      <w:proofErr w:type="spellStart"/>
      <w:r w:rsidR="0020557A">
        <w:t>diversité</w:t>
      </w:r>
      <w:proofErr w:type="spellEnd"/>
      <w:r w:rsidR="00053569">
        <w:t xml:space="preserve">; </w:t>
      </w:r>
      <w:r w:rsidR="000F6234" w:rsidRPr="000F6234">
        <w:t xml:space="preserve">In </w:t>
      </w:r>
      <w:proofErr w:type="spellStart"/>
      <w:r w:rsidR="000F6234" w:rsidRPr="000F6234">
        <w:t>Vielfalt</w:t>
      </w:r>
      <w:proofErr w:type="spellEnd"/>
      <w:r w:rsidR="000F6234" w:rsidRPr="000F6234">
        <w:t xml:space="preserve"> </w:t>
      </w:r>
      <w:proofErr w:type="spellStart"/>
      <w:r w:rsidR="000F6234" w:rsidRPr="000F6234">
        <w:t>geeint</w:t>
      </w:r>
      <w:proofErr w:type="spellEnd"/>
      <w:r w:rsidR="00053569">
        <w:t xml:space="preserve">; </w:t>
      </w:r>
      <w:proofErr w:type="spellStart"/>
      <w:r w:rsidR="00832C1F" w:rsidRPr="00832C1F">
        <w:t>Egység</w:t>
      </w:r>
      <w:proofErr w:type="spellEnd"/>
      <w:r w:rsidR="00832C1F" w:rsidRPr="00832C1F">
        <w:t xml:space="preserve"> a </w:t>
      </w:r>
      <w:proofErr w:type="spellStart"/>
      <w:r w:rsidR="00832C1F" w:rsidRPr="00832C1F">
        <w:t>sokféleségben</w:t>
      </w:r>
      <w:proofErr w:type="spellEnd"/>
    </w:p>
    <w:p w:rsidR="0038336F" w:rsidRDefault="00DA337B" w:rsidP="0038336F">
      <w:pPr>
        <w:pStyle w:val="Odstavecseseznamem"/>
        <w:numPr>
          <w:ilvl w:val="0"/>
          <w:numId w:val="2"/>
        </w:numPr>
      </w:pPr>
      <w:r>
        <w:t>euro</w:t>
      </w:r>
    </w:p>
    <w:p w:rsidR="00BD1532" w:rsidRDefault="00BD1532" w:rsidP="00BD1532">
      <w:pPr>
        <w:pStyle w:val="Odstavecseseznamem"/>
        <w:numPr>
          <w:ilvl w:val="1"/>
          <w:numId w:val="2"/>
        </w:numPr>
      </w:pPr>
      <w:r>
        <w:t>společná měna zemí eurozóny</w:t>
      </w:r>
    </w:p>
    <w:p w:rsidR="00BD1532" w:rsidRDefault="004D6C5B" w:rsidP="00BD1532">
      <w:pPr>
        <w:pStyle w:val="Odstavecseseznamem"/>
        <w:numPr>
          <w:ilvl w:val="1"/>
          <w:numId w:val="2"/>
        </w:numPr>
      </w:pPr>
      <w:r>
        <w:t>1999 – bezhotovostní styk</w:t>
      </w:r>
    </w:p>
    <w:p w:rsidR="004D6C5B" w:rsidRDefault="004D6C5B" w:rsidP="00BD1532">
      <w:pPr>
        <w:pStyle w:val="Odstavecseseznamem"/>
        <w:numPr>
          <w:ilvl w:val="1"/>
          <w:numId w:val="2"/>
        </w:numPr>
      </w:pPr>
      <w:r>
        <w:t>2002 – mince a bankovky</w:t>
      </w:r>
    </w:p>
    <w:p w:rsidR="00613A8B" w:rsidRDefault="00613A8B" w:rsidP="00BD1532">
      <w:pPr>
        <w:pStyle w:val="Odstavecseseznamem"/>
        <w:numPr>
          <w:ilvl w:val="1"/>
          <w:numId w:val="2"/>
        </w:numPr>
      </w:pPr>
      <w:r>
        <w:t>mince</w:t>
      </w:r>
    </w:p>
    <w:p w:rsidR="00613A8B" w:rsidRDefault="00613A8B" w:rsidP="004C670A">
      <w:pPr>
        <w:pStyle w:val="Odstavecseseznamem"/>
        <w:numPr>
          <w:ilvl w:val="2"/>
          <w:numId w:val="2"/>
        </w:numPr>
      </w:pPr>
      <w:r>
        <w:t>přední strana – mapa Evropy</w:t>
      </w:r>
    </w:p>
    <w:p w:rsidR="00613A8B" w:rsidRDefault="00613A8B" w:rsidP="004C670A">
      <w:pPr>
        <w:pStyle w:val="Odstavecseseznamem"/>
        <w:numPr>
          <w:ilvl w:val="2"/>
          <w:numId w:val="2"/>
        </w:numPr>
      </w:pPr>
      <w:r>
        <w:t xml:space="preserve">zadní strana </w:t>
      </w:r>
      <w:r w:rsidR="004C670A">
        <w:t>–</w:t>
      </w:r>
      <w:r>
        <w:t xml:space="preserve"> </w:t>
      </w:r>
      <w:r w:rsidR="004C670A">
        <w:t>symbol státu</w:t>
      </w:r>
    </w:p>
    <w:p w:rsidR="004D6C5B" w:rsidRDefault="00DE0354" w:rsidP="00BD1532">
      <w:pPr>
        <w:pStyle w:val="Odstavecseseznamem"/>
        <w:numPr>
          <w:ilvl w:val="1"/>
          <w:numId w:val="2"/>
        </w:numPr>
      </w:pPr>
      <w:r>
        <w:t>klady</w:t>
      </w:r>
    </w:p>
    <w:p w:rsidR="00DE0354" w:rsidRDefault="00DE0354" w:rsidP="00DE0354">
      <w:pPr>
        <w:pStyle w:val="Odstavecseseznamem"/>
        <w:numPr>
          <w:ilvl w:val="2"/>
          <w:numId w:val="2"/>
        </w:numPr>
      </w:pPr>
      <w:r>
        <w:t>levnější a snazší cestování</w:t>
      </w:r>
    </w:p>
    <w:p w:rsidR="00DE0354" w:rsidRDefault="0046351B" w:rsidP="00DE0354">
      <w:pPr>
        <w:pStyle w:val="Odstavecseseznamem"/>
        <w:numPr>
          <w:ilvl w:val="2"/>
          <w:numId w:val="2"/>
        </w:numPr>
      </w:pPr>
      <w:r>
        <w:t>širší nabídka, nižší ceny, větší konkurence mezi firmami</w:t>
      </w:r>
    </w:p>
    <w:p w:rsidR="0046351B" w:rsidRDefault="005C3059" w:rsidP="00DE0354">
      <w:pPr>
        <w:pStyle w:val="Odstavecseseznamem"/>
        <w:numPr>
          <w:ilvl w:val="2"/>
          <w:numId w:val="2"/>
        </w:numPr>
      </w:pPr>
      <w:r>
        <w:t>jednodušší</w:t>
      </w:r>
      <w:r w:rsidR="009F7014">
        <w:t xml:space="preserve"> srovnání při nakupování</w:t>
      </w:r>
    </w:p>
    <w:p w:rsidR="009F7014" w:rsidRDefault="007F4BC4" w:rsidP="00DE0354">
      <w:pPr>
        <w:pStyle w:val="Odstavecseseznamem"/>
        <w:numPr>
          <w:ilvl w:val="2"/>
          <w:numId w:val="2"/>
        </w:numPr>
      </w:pPr>
      <w:r>
        <w:lastRenderedPageBreak/>
        <w:t>stabilita měny</w:t>
      </w:r>
    </w:p>
    <w:p w:rsidR="007F4BC4" w:rsidRDefault="00085A34" w:rsidP="00DE0354">
      <w:pPr>
        <w:pStyle w:val="Odstavecseseznamem"/>
        <w:numPr>
          <w:ilvl w:val="2"/>
          <w:numId w:val="2"/>
        </w:numPr>
      </w:pPr>
      <w:r>
        <w:t>zlepšení postavení České republiky v očích Evropské unie</w:t>
      </w:r>
    </w:p>
    <w:p w:rsidR="007178A2" w:rsidRDefault="007178A2" w:rsidP="007178A2">
      <w:pPr>
        <w:pStyle w:val="Odstavecseseznamem"/>
        <w:numPr>
          <w:ilvl w:val="1"/>
          <w:numId w:val="2"/>
        </w:numPr>
      </w:pPr>
      <w:r>
        <w:t>zápory</w:t>
      </w:r>
    </w:p>
    <w:p w:rsidR="007178A2" w:rsidRDefault="007178A2" w:rsidP="007178A2">
      <w:pPr>
        <w:pStyle w:val="Odstavecseseznamem"/>
        <w:numPr>
          <w:ilvl w:val="2"/>
          <w:numId w:val="2"/>
        </w:numPr>
      </w:pPr>
      <w:r>
        <w:t>ztráta samostatné měnové politiky</w:t>
      </w:r>
    </w:p>
    <w:p w:rsidR="00532B8C" w:rsidRDefault="00A17086" w:rsidP="007178A2">
      <w:pPr>
        <w:pStyle w:val="Odstavecseseznamem"/>
        <w:numPr>
          <w:ilvl w:val="2"/>
          <w:numId w:val="2"/>
        </w:numPr>
      </w:pPr>
      <w:r>
        <w:t>riziko inflace – obchodníci ceny zaokrouhlují nahoru</w:t>
      </w:r>
    </w:p>
    <w:p w:rsidR="00532B8C" w:rsidRDefault="00532B8C" w:rsidP="007178A2">
      <w:pPr>
        <w:pStyle w:val="Odstavecseseznamem"/>
        <w:numPr>
          <w:ilvl w:val="2"/>
          <w:numId w:val="2"/>
        </w:numPr>
      </w:pPr>
      <w:r>
        <w:t>jednorázové náklady</w:t>
      </w:r>
    </w:p>
    <w:p w:rsidR="00AF2B11" w:rsidRDefault="00AF2B11" w:rsidP="00AF2B11">
      <w:pPr>
        <w:pStyle w:val="Odstavecseseznamem"/>
        <w:numPr>
          <w:ilvl w:val="0"/>
          <w:numId w:val="2"/>
        </w:numPr>
      </w:pPr>
      <w:r>
        <w:t>historie</w:t>
      </w:r>
    </w:p>
    <w:p w:rsidR="00431E46" w:rsidRDefault="00AF2B11" w:rsidP="00AF2B11">
      <w:pPr>
        <w:pStyle w:val="Odstavecseseznamem"/>
        <w:numPr>
          <w:ilvl w:val="1"/>
          <w:numId w:val="2"/>
        </w:numPr>
      </w:pPr>
      <w:r>
        <w:t>9. května</w:t>
      </w:r>
      <w:r w:rsidR="004F1994">
        <w:t xml:space="preserve"> 1950</w:t>
      </w:r>
      <w:r>
        <w:t xml:space="preserve"> – </w:t>
      </w:r>
      <w:proofErr w:type="spellStart"/>
      <w:r>
        <w:t>Schumanova</w:t>
      </w:r>
      <w:proofErr w:type="spellEnd"/>
      <w:r>
        <w:t xml:space="preserve"> deklarace (Robert </w:t>
      </w:r>
      <w:proofErr w:type="spellStart"/>
      <w:r>
        <w:t>Schuman</w:t>
      </w:r>
      <w:proofErr w:type="spellEnd"/>
      <w:r>
        <w:t xml:space="preserve"> – francouzský ministr zahraniční)</w:t>
      </w:r>
    </w:p>
    <w:p w:rsidR="00AF2B11" w:rsidRDefault="00DA5773" w:rsidP="00431E46">
      <w:pPr>
        <w:pStyle w:val="Odstavecseseznamem"/>
        <w:numPr>
          <w:ilvl w:val="2"/>
          <w:numId w:val="2"/>
        </w:numPr>
      </w:pPr>
      <w:r>
        <w:t>slaví se Den Evropy</w:t>
      </w:r>
    </w:p>
    <w:p w:rsidR="006C2077" w:rsidRDefault="00817C04" w:rsidP="00756CD6">
      <w:pPr>
        <w:pStyle w:val="Odstavecseseznamem"/>
        <w:numPr>
          <w:ilvl w:val="1"/>
          <w:numId w:val="2"/>
        </w:numPr>
      </w:pPr>
      <w:r>
        <w:t xml:space="preserve">18. dubna 1951 – Pařížská </w:t>
      </w:r>
      <w:r w:rsidR="00756CD6">
        <w:t xml:space="preserve">smlouva </w:t>
      </w:r>
      <w:r w:rsidR="00756CD6" w:rsidRPr="00756CD6">
        <w:t>→</w:t>
      </w:r>
      <w:r w:rsidR="00756CD6">
        <w:t xml:space="preserve"> </w:t>
      </w:r>
      <w:r>
        <w:t>od</w:t>
      </w:r>
      <w:r w:rsidR="00661087">
        <w:t xml:space="preserve"> roku</w:t>
      </w:r>
      <w:r w:rsidR="00756CD6">
        <w:t xml:space="preserve"> 1952</w:t>
      </w:r>
      <w:r w:rsidR="007B69F9">
        <w:t xml:space="preserve"> –</w:t>
      </w:r>
      <w:r>
        <w:t xml:space="preserve"> ESUO</w:t>
      </w:r>
    </w:p>
    <w:p w:rsidR="00661087" w:rsidRDefault="00F63F87" w:rsidP="001171C5">
      <w:pPr>
        <w:pStyle w:val="Odstavecseseznamem"/>
        <w:numPr>
          <w:ilvl w:val="1"/>
          <w:numId w:val="2"/>
        </w:numPr>
      </w:pPr>
      <w:r>
        <w:t>1957</w:t>
      </w:r>
      <w:r w:rsidR="00993A51">
        <w:t xml:space="preserve"> –</w:t>
      </w:r>
      <w:r w:rsidR="00FE6A61">
        <w:t xml:space="preserve"> Římské</w:t>
      </w:r>
      <w:r w:rsidR="00993A51">
        <w:t xml:space="preserve"> </w:t>
      </w:r>
      <w:r w:rsidR="00FE6A61">
        <w:t>smlouvy</w:t>
      </w:r>
      <w:r w:rsidR="001171C5">
        <w:t xml:space="preserve"> </w:t>
      </w:r>
      <w:r w:rsidR="001171C5" w:rsidRPr="001171C5">
        <w:t>→</w:t>
      </w:r>
      <w:r w:rsidR="001171C5">
        <w:t xml:space="preserve"> od roku 1958 – EHS,</w:t>
      </w:r>
      <w:r w:rsidR="00A677E7">
        <w:t xml:space="preserve"> Euratom</w:t>
      </w:r>
    </w:p>
    <w:p w:rsidR="001171C5" w:rsidRDefault="001171C5" w:rsidP="001171C5">
      <w:pPr>
        <w:pStyle w:val="Odstavecseseznamem"/>
        <w:numPr>
          <w:ilvl w:val="1"/>
          <w:numId w:val="2"/>
        </w:numPr>
      </w:pPr>
      <w:r>
        <w:t xml:space="preserve">7. </w:t>
      </w:r>
      <w:r w:rsidR="00723F03">
        <w:t>února</w:t>
      </w:r>
      <w:r>
        <w:t xml:space="preserve"> 1992 – Maastrichtská smlouva </w:t>
      </w:r>
      <w:r w:rsidRPr="001171C5">
        <w:t>→</w:t>
      </w:r>
      <w:r>
        <w:t xml:space="preserve"> od roku 1993 – Evropská unie</w:t>
      </w:r>
    </w:p>
    <w:p w:rsidR="00756CD6" w:rsidRDefault="001844D3" w:rsidP="001844D3">
      <w:pPr>
        <w:pStyle w:val="Odstavecseseznamem"/>
        <w:numPr>
          <w:ilvl w:val="0"/>
          <w:numId w:val="2"/>
        </w:numPr>
      </w:pPr>
      <w:r>
        <w:t>orgány</w:t>
      </w:r>
    </w:p>
    <w:p w:rsidR="001844D3" w:rsidRDefault="001844D3" w:rsidP="001844D3">
      <w:pPr>
        <w:pStyle w:val="Odstavecseseznamem"/>
        <w:numPr>
          <w:ilvl w:val="1"/>
          <w:numId w:val="2"/>
        </w:numPr>
      </w:pPr>
      <w:r>
        <w:t>Evropský parlament</w:t>
      </w:r>
    </w:p>
    <w:p w:rsidR="001844D3" w:rsidRDefault="001844D3" w:rsidP="001844D3">
      <w:pPr>
        <w:pStyle w:val="Odstavecseseznamem"/>
        <w:numPr>
          <w:ilvl w:val="2"/>
          <w:numId w:val="2"/>
        </w:numPr>
      </w:pPr>
      <w:r>
        <w:t>zákonodárná moc</w:t>
      </w:r>
    </w:p>
    <w:p w:rsidR="006730EE" w:rsidRDefault="006730EE" w:rsidP="001844D3">
      <w:pPr>
        <w:pStyle w:val="Odstavecseseznamem"/>
        <w:numPr>
          <w:ilvl w:val="2"/>
          <w:numId w:val="2"/>
        </w:numPr>
      </w:pPr>
      <w:r>
        <w:t>751 členů – minimálně 6 za zemi, maximálně 96 (Německo)</w:t>
      </w:r>
    </w:p>
    <w:p w:rsidR="008362EE" w:rsidRDefault="008362EE" w:rsidP="001844D3">
      <w:pPr>
        <w:pStyle w:val="Odstavecseseznamem"/>
        <w:numPr>
          <w:ilvl w:val="2"/>
          <w:numId w:val="2"/>
        </w:numPr>
      </w:pPr>
      <w:r>
        <w:t>přímo voleni občany EU na 5 let</w:t>
      </w:r>
    </w:p>
    <w:p w:rsidR="001B3B14" w:rsidRDefault="001B3B14" w:rsidP="001844D3">
      <w:pPr>
        <w:pStyle w:val="Odstavecseseznamem"/>
        <w:numPr>
          <w:ilvl w:val="2"/>
          <w:numId w:val="2"/>
        </w:numPr>
      </w:pPr>
      <w:r>
        <w:t>Štrasburk, Brusel, Lucemburk</w:t>
      </w:r>
    </w:p>
    <w:p w:rsidR="001B3B14" w:rsidRDefault="001B3B14" w:rsidP="001844D3">
      <w:pPr>
        <w:pStyle w:val="Odstavecseseznamem"/>
        <w:numPr>
          <w:ilvl w:val="2"/>
          <w:numId w:val="2"/>
        </w:numPr>
      </w:pPr>
      <w:r>
        <w:t>dozorčí úloha</w:t>
      </w:r>
    </w:p>
    <w:p w:rsidR="001B3B14" w:rsidRDefault="001B3B14" w:rsidP="001844D3">
      <w:pPr>
        <w:pStyle w:val="Odstavecseseznamem"/>
        <w:numPr>
          <w:ilvl w:val="2"/>
          <w:numId w:val="2"/>
        </w:numPr>
      </w:pPr>
      <w:r>
        <w:t>kontrola rozpočtu</w:t>
      </w:r>
    </w:p>
    <w:p w:rsidR="001B3B14" w:rsidRDefault="007B3134" w:rsidP="00E8564D">
      <w:pPr>
        <w:pStyle w:val="Odstavecseseznamem"/>
        <w:numPr>
          <w:ilvl w:val="2"/>
          <w:numId w:val="2"/>
        </w:numPr>
      </w:pPr>
      <w:r>
        <w:t xml:space="preserve">předseda – </w:t>
      </w:r>
      <w:r w:rsidR="00E8564D">
        <w:t xml:space="preserve">dříve Martin Schulz, nyní </w:t>
      </w:r>
      <w:r w:rsidR="001B3B14">
        <w:t xml:space="preserve">Antonio </w:t>
      </w:r>
      <w:proofErr w:type="spellStart"/>
      <w:r w:rsidR="001B3B14">
        <w:t>Tajani</w:t>
      </w:r>
      <w:proofErr w:type="spellEnd"/>
    </w:p>
    <w:p w:rsidR="00780438" w:rsidRDefault="00780438" w:rsidP="00780438">
      <w:pPr>
        <w:pStyle w:val="Odstavecseseznamem"/>
        <w:numPr>
          <w:ilvl w:val="1"/>
          <w:numId w:val="2"/>
        </w:numPr>
      </w:pPr>
      <w:r>
        <w:t>Rada Evropské unie</w:t>
      </w:r>
    </w:p>
    <w:p w:rsidR="009736DC" w:rsidRPr="009736DC" w:rsidRDefault="009736DC" w:rsidP="009736DC">
      <w:pPr>
        <w:pStyle w:val="Odstavecseseznamem"/>
        <w:numPr>
          <w:ilvl w:val="2"/>
          <w:numId w:val="2"/>
        </w:numPr>
      </w:pPr>
      <w:r w:rsidRPr="009736DC">
        <w:t>Brusel</w:t>
      </w:r>
    </w:p>
    <w:p w:rsidR="00780438" w:rsidRDefault="00780438" w:rsidP="00780438">
      <w:pPr>
        <w:pStyle w:val="Odstavecseseznamem"/>
        <w:numPr>
          <w:ilvl w:val="2"/>
          <w:numId w:val="2"/>
        </w:numPr>
      </w:pPr>
      <w:r>
        <w:t>hlavní rozhodovací orgán</w:t>
      </w:r>
    </w:p>
    <w:p w:rsidR="00780438" w:rsidRDefault="00780438" w:rsidP="00780438">
      <w:pPr>
        <w:pStyle w:val="Odstavecseseznamem"/>
        <w:numPr>
          <w:ilvl w:val="2"/>
          <w:numId w:val="2"/>
        </w:numPr>
      </w:pPr>
      <w:r>
        <w:t>projednává</w:t>
      </w:r>
      <w:r w:rsidR="007532B0">
        <w:t xml:space="preserve"> a schvaluje </w:t>
      </w:r>
      <w:r w:rsidR="007466BE">
        <w:t xml:space="preserve">právní </w:t>
      </w:r>
      <w:r w:rsidR="007532B0">
        <w:t>předpisy (spolu s </w:t>
      </w:r>
      <w:r w:rsidR="009D3985">
        <w:t>P</w:t>
      </w:r>
      <w:r w:rsidR="007532B0">
        <w:t>arlamentem)</w:t>
      </w:r>
    </w:p>
    <w:p w:rsidR="007532B0" w:rsidRDefault="00B639BE" w:rsidP="00780438">
      <w:pPr>
        <w:pStyle w:val="Odstavecseseznamem"/>
        <w:numPr>
          <w:ilvl w:val="2"/>
          <w:numId w:val="2"/>
        </w:numPr>
      </w:pPr>
      <w:r>
        <w:t>každého 2,5 roku předsedá jiný stát</w:t>
      </w:r>
    </w:p>
    <w:p w:rsidR="00B639BE" w:rsidRDefault="00B639BE" w:rsidP="00780438">
      <w:pPr>
        <w:pStyle w:val="Odstavecseseznamem"/>
        <w:numPr>
          <w:ilvl w:val="2"/>
          <w:numId w:val="2"/>
        </w:numPr>
      </w:pPr>
      <w:r>
        <w:t>ministři zemí EU (podle témat)</w:t>
      </w:r>
    </w:p>
    <w:p w:rsidR="00B639BE" w:rsidRDefault="009D3DB6" w:rsidP="00780438">
      <w:pPr>
        <w:pStyle w:val="Odstavecseseznamem"/>
        <w:numPr>
          <w:ilvl w:val="2"/>
          <w:numId w:val="2"/>
        </w:numPr>
      </w:pPr>
      <w:r>
        <w:t>2018 – Bulharsko, Rakousko</w:t>
      </w:r>
    </w:p>
    <w:p w:rsidR="009D3DB6" w:rsidRDefault="005B05F8" w:rsidP="005B05F8">
      <w:pPr>
        <w:pStyle w:val="Odstavecseseznamem"/>
        <w:numPr>
          <w:ilvl w:val="1"/>
          <w:numId w:val="2"/>
        </w:numPr>
      </w:pPr>
      <w:r>
        <w:t>Evropská komise</w:t>
      </w:r>
    </w:p>
    <w:p w:rsidR="008B26B2" w:rsidRDefault="008B26B2" w:rsidP="008B26B2">
      <w:pPr>
        <w:pStyle w:val="Odstavecseseznamem"/>
        <w:numPr>
          <w:ilvl w:val="2"/>
          <w:numId w:val="2"/>
        </w:numPr>
      </w:pPr>
      <w:r>
        <w:t>jediný výkonný orgán</w:t>
      </w:r>
    </w:p>
    <w:p w:rsidR="008B26B2" w:rsidRDefault="008B26B2" w:rsidP="008B26B2">
      <w:pPr>
        <w:pStyle w:val="Odstavecseseznamem"/>
        <w:numPr>
          <w:ilvl w:val="2"/>
          <w:numId w:val="2"/>
        </w:numPr>
      </w:pPr>
      <w:r>
        <w:t xml:space="preserve">předkládá návrhy Parlamentu a </w:t>
      </w:r>
      <w:r w:rsidR="009D3985">
        <w:t>Radě</w:t>
      </w:r>
    </w:p>
    <w:p w:rsidR="00C55388" w:rsidRDefault="001B3834" w:rsidP="008B26B2">
      <w:pPr>
        <w:pStyle w:val="Odstavecseseznamem"/>
        <w:numPr>
          <w:ilvl w:val="2"/>
          <w:numId w:val="2"/>
        </w:numPr>
      </w:pPr>
      <w:r>
        <w:t>28 komisařů</w:t>
      </w:r>
    </w:p>
    <w:p w:rsidR="001B3834" w:rsidRDefault="001B3834" w:rsidP="008B26B2">
      <w:pPr>
        <w:pStyle w:val="Odstavecseseznamem"/>
        <w:numPr>
          <w:ilvl w:val="2"/>
          <w:numId w:val="2"/>
        </w:numPr>
      </w:pPr>
      <w:r>
        <w:t xml:space="preserve">Jean-Claude </w:t>
      </w:r>
      <w:proofErr w:type="spellStart"/>
      <w:r>
        <w:t>Juncker</w:t>
      </w:r>
      <w:proofErr w:type="spellEnd"/>
    </w:p>
    <w:p w:rsidR="001B3834" w:rsidRDefault="000479A2" w:rsidP="008B26B2">
      <w:pPr>
        <w:pStyle w:val="Odstavecseseznamem"/>
        <w:numPr>
          <w:ilvl w:val="2"/>
          <w:numId w:val="2"/>
        </w:numPr>
      </w:pPr>
      <w:proofErr w:type="spellStart"/>
      <w:r>
        <w:t>Eurostat</w:t>
      </w:r>
      <w:proofErr w:type="spellEnd"/>
      <w:r>
        <w:t xml:space="preserve"> – statistiky</w:t>
      </w:r>
    </w:p>
    <w:p w:rsidR="000479A2" w:rsidRDefault="00AA242A" w:rsidP="00AA242A">
      <w:pPr>
        <w:pStyle w:val="Odstavecseseznamem"/>
        <w:numPr>
          <w:ilvl w:val="1"/>
          <w:numId w:val="2"/>
        </w:numPr>
      </w:pPr>
      <w:r>
        <w:t>Evropská rada</w:t>
      </w:r>
    </w:p>
    <w:p w:rsidR="00411A33" w:rsidRDefault="00411A33" w:rsidP="00411A33">
      <w:pPr>
        <w:pStyle w:val="Odstavecseseznamem"/>
        <w:numPr>
          <w:ilvl w:val="2"/>
          <w:numId w:val="2"/>
        </w:numPr>
      </w:pPr>
      <w:r>
        <w:t>Brusel</w:t>
      </w:r>
    </w:p>
    <w:p w:rsidR="00AA242A" w:rsidRDefault="00B8145D" w:rsidP="00CF0C64">
      <w:pPr>
        <w:pStyle w:val="Odstavecseseznamem"/>
        <w:numPr>
          <w:ilvl w:val="2"/>
          <w:numId w:val="2"/>
        </w:numPr>
      </w:pPr>
      <w:r>
        <w:t>nejvyšší orgán</w:t>
      </w:r>
    </w:p>
    <w:p w:rsidR="00CF0C64" w:rsidRDefault="00522EE1" w:rsidP="00CF0C64">
      <w:pPr>
        <w:pStyle w:val="Odstavecseseznamem"/>
        <w:numPr>
          <w:ilvl w:val="2"/>
          <w:numId w:val="2"/>
        </w:numPr>
      </w:pPr>
      <w:r>
        <w:t>urč</w:t>
      </w:r>
      <w:r w:rsidR="004F0920">
        <w:t>uje priority</w:t>
      </w:r>
      <w:r>
        <w:t xml:space="preserve"> a směr Evropské unie</w:t>
      </w:r>
    </w:p>
    <w:p w:rsidR="00CC64B6" w:rsidRDefault="006C303E" w:rsidP="00CF0C64">
      <w:pPr>
        <w:pStyle w:val="Odstavecseseznamem"/>
        <w:numPr>
          <w:ilvl w:val="2"/>
          <w:numId w:val="2"/>
        </w:numPr>
      </w:pPr>
      <w:r>
        <w:t>hlavy států</w:t>
      </w:r>
      <w:r w:rsidR="0075173C">
        <w:t xml:space="preserve"> (premiéři)</w:t>
      </w:r>
    </w:p>
    <w:p w:rsidR="006C303E" w:rsidRDefault="006C303E" w:rsidP="00CF0C64">
      <w:pPr>
        <w:pStyle w:val="Odstavecseseznamem"/>
        <w:numPr>
          <w:ilvl w:val="2"/>
          <w:numId w:val="2"/>
        </w:numPr>
      </w:pPr>
      <w:r>
        <w:t xml:space="preserve">Donald </w:t>
      </w:r>
      <w:proofErr w:type="spellStart"/>
      <w:r>
        <w:t>Tusk</w:t>
      </w:r>
      <w:proofErr w:type="spellEnd"/>
      <w:r w:rsidR="00D262AF">
        <w:t xml:space="preserve"> – předseda na 5 let</w:t>
      </w:r>
    </w:p>
    <w:p w:rsidR="00D262AF" w:rsidRDefault="009B42C0" w:rsidP="00E31275">
      <w:pPr>
        <w:pStyle w:val="Odstavecseseznamem"/>
        <w:numPr>
          <w:ilvl w:val="2"/>
          <w:numId w:val="2"/>
        </w:numPr>
      </w:pPr>
      <w:r>
        <w:t>vrcholné schůzky = summity</w:t>
      </w:r>
      <w:r w:rsidR="00E31275">
        <w:t xml:space="preserve"> – 4× ročně</w:t>
      </w:r>
    </w:p>
    <w:p w:rsidR="00904E25" w:rsidRDefault="00036B5D" w:rsidP="00036B5D">
      <w:pPr>
        <w:pStyle w:val="Odstavecseseznamem"/>
        <w:numPr>
          <w:ilvl w:val="1"/>
          <w:numId w:val="2"/>
        </w:numPr>
      </w:pPr>
      <w:r>
        <w:t>Evropský soudní dvůr</w:t>
      </w:r>
    </w:p>
    <w:p w:rsidR="001D5B56" w:rsidRDefault="001D5B56" w:rsidP="001D5B56">
      <w:pPr>
        <w:pStyle w:val="Odstavecseseznamem"/>
        <w:numPr>
          <w:ilvl w:val="2"/>
          <w:numId w:val="2"/>
        </w:numPr>
      </w:pPr>
      <w:r>
        <w:t>Lucemburk</w:t>
      </w:r>
    </w:p>
    <w:p w:rsidR="001D5B56" w:rsidRDefault="001D5B56" w:rsidP="001D5B56">
      <w:pPr>
        <w:pStyle w:val="Odstavecseseznamem"/>
        <w:numPr>
          <w:ilvl w:val="2"/>
          <w:numId w:val="2"/>
        </w:numPr>
      </w:pPr>
      <w:r>
        <w:t>2 soudy</w:t>
      </w:r>
    </w:p>
    <w:p w:rsidR="001D5B56" w:rsidRDefault="001D5B56" w:rsidP="001D5B56">
      <w:pPr>
        <w:pStyle w:val="Odstavecseseznamem"/>
        <w:numPr>
          <w:ilvl w:val="3"/>
          <w:numId w:val="2"/>
        </w:numPr>
      </w:pPr>
      <w:r>
        <w:t>Soudní dvůr</w:t>
      </w:r>
    </w:p>
    <w:p w:rsidR="003F0B37" w:rsidRDefault="003F0B37" w:rsidP="001D5B56">
      <w:pPr>
        <w:pStyle w:val="Odstavecseseznamem"/>
        <w:numPr>
          <w:ilvl w:val="3"/>
          <w:numId w:val="2"/>
        </w:numPr>
      </w:pPr>
      <w:r>
        <w:t>Tribunál</w:t>
      </w:r>
    </w:p>
    <w:p w:rsidR="00E76A4D" w:rsidRDefault="00E76A4D" w:rsidP="00E76A4D">
      <w:pPr>
        <w:pStyle w:val="Odstavecseseznamem"/>
        <w:numPr>
          <w:ilvl w:val="2"/>
          <w:numId w:val="2"/>
        </w:numPr>
      </w:pPr>
      <w:r>
        <w:t>výklad práva – vnitrostátní soudy ho mohou požádat o vysvětlení</w:t>
      </w:r>
    </w:p>
    <w:p w:rsidR="00204EE8" w:rsidRDefault="00204EE8" w:rsidP="00E76A4D">
      <w:pPr>
        <w:pStyle w:val="Odstavecseseznamem"/>
        <w:numPr>
          <w:ilvl w:val="2"/>
          <w:numId w:val="2"/>
        </w:numPr>
      </w:pPr>
      <w:r>
        <w:t>ruší právní předpisy, které jsou v</w:t>
      </w:r>
      <w:r w:rsidR="00095CF4">
        <w:t> </w:t>
      </w:r>
      <w:r>
        <w:t>rozporu</w:t>
      </w:r>
    </w:p>
    <w:p w:rsidR="00095CF4" w:rsidRDefault="00095CF4" w:rsidP="00E76A4D">
      <w:pPr>
        <w:pStyle w:val="Odstavecseseznamem"/>
        <w:numPr>
          <w:ilvl w:val="2"/>
          <w:numId w:val="2"/>
        </w:numPr>
      </w:pPr>
      <w:r>
        <w:t>řeší neplnění povinností členských států</w:t>
      </w:r>
    </w:p>
    <w:p w:rsidR="00095CF4" w:rsidRDefault="002D0696" w:rsidP="002D0696">
      <w:pPr>
        <w:pStyle w:val="Odstavecseseznamem"/>
        <w:numPr>
          <w:ilvl w:val="1"/>
          <w:numId w:val="2"/>
        </w:numPr>
      </w:pPr>
      <w:r>
        <w:lastRenderedPageBreak/>
        <w:t>Evropský účetní dvůr</w:t>
      </w:r>
    </w:p>
    <w:p w:rsidR="000002E9" w:rsidRDefault="000002E9" w:rsidP="000002E9">
      <w:pPr>
        <w:pStyle w:val="Odstavecseseznamem"/>
        <w:numPr>
          <w:ilvl w:val="2"/>
          <w:numId w:val="2"/>
        </w:numPr>
      </w:pPr>
      <w:r>
        <w:t>Lucemburk</w:t>
      </w:r>
    </w:p>
    <w:p w:rsidR="002D0696" w:rsidRDefault="00845E51" w:rsidP="00845E51">
      <w:pPr>
        <w:pStyle w:val="Odstavecseseznamem"/>
        <w:numPr>
          <w:ilvl w:val="2"/>
          <w:numId w:val="2"/>
        </w:numPr>
      </w:pPr>
      <w:r>
        <w:t>nezávislý externí auditní orgán</w:t>
      </w:r>
    </w:p>
    <w:p w:rsidR="00845E51" w:rsidRDefault="006557A1" w:rsidP="00845E51">
      <w:pPr>
        <w:pStyle w:val="Odstavecseseznamem"/>
        <w:numPr>
          <w:ilvl w:val="2"/>
          <w:numId w:val="2"/>
        </w:numPr>
      </w:pPr>
      <w:r>
        <w:t>audit = dohled</w:t>
      </w:r>
    </w:p>
    <w:p w:rsidR="006557A1" w:rsidRDefault="00877210" w:rsidP="00845E51">
      <w:pPr>
        <w:pStyle w:val="Odstavecseseznamem"/>
        <w:numPr>
          <w:ilvl w:val="2"/>
          <w:numId w:val="2"/>
        </w:numPr>
      </w:pPr>
      <w:r>
        <w:t>kontrola příjmů a výdajů EU</w:t>
      </w:r>
    </w:p>
    <w:p w:rsidR="00A15BF3" w:rsidRDefault="00A40CD2" w:rsidP="00A40CD2">
      <w:pPr>
        <w:pStyle w:val="Odstavecseseznamem"/>
        <w:numPr>
          <w:ilvl w:val="1"/>
          <w:numId w:val="2"/>
        </w:numPr>
      </w:pPr>
      <w:r>
        <w:t>Evropská centrální banka</w:t>
      </w:r>
    </w:p>
    <w:p w:rsidR="00A40CD2" w:rsidRDefault="00A40CD2" w:rsidP="00A40CD2">
      <w:pPr>
        <w:pStyle w:val="Odstavecseseznamem"/>
        <w:numPr>
          <w:ilvl w:val="2"/>
          <w:numId w:val="2"/>
        </w:numPr>
      </w:pPr>
      <w:r>
        <w:t>Frankfurt nad Mohanem</w:t>
      </w:r>
    </w:p>
    <w:p w:rsidR="00A40CD2" w:rsidRDefault="00A40CD2" w:rsidP="00A40CD2">
      <w:pPr>
        <w:pStyle w:val="Odstavecseseznamem"/>
        <w:numPr>
          <w:ilvl w:val="2"/>
          <w:numId w:val="2"/>
        </w:numPr>
      </w:pPr>
      <w:r>
        <w:t xml:space="preserve">cenový dohled, </w:t>
      </w:r>
      <w:r w:rsidR="0045549F">
        <w:t>udržování stability</w:t>
      </w:r>
    </w:p>
    <w:p w:rsidR="0045549F" w:rsidRDefault="0059048B" w:rsidP="00A40CD2">
      <w:pPr>
        <w:pStyle w:val="Odstavecseseznamem"/>
        <w:numPr>
          <w:ilvl w:val="2"/>
          <w:numId w:val="2"/>
        </w:numPr>
      </w:pPr>
      <w:r>
        <w:t xml:space="preserve">prezident – Mario </w:t>
      </w:r>
      <w:proofErr w:type="spellStart"/>
      <w:r>
        <w:t>Draghi</w:t>
      </w:r>
      <w:proofErr w:type="spellEnd"/>
    </w:p>
    <w:p w:rsidR="003153F7" w:rsidRDefault="003153F7" w:rsidP="003153F7">
      <w:pPr>
        <w:pStyle w:val="Nadpis1"/>
      </w:pPr>
      <w:r>
        <w:t>Organizace spojených národů</w:t>
      </w:r>
    </w:p>
    <w:p w:rsidR="006041FF" w:rsidRDefault="00FD202E" w:rsidP="006041FF">
      <w:pPr>
        <w:pStyle w:val="Odstavecseseznamem"/>
        <w:numPr>
          <w:ilvl w:val="0"/>
          <w:numId w:val="5"/>
        </w:numPr>
      </w:pPr>
      <w:r>
        <w:t>ochrana míru a bezpečnosti</w:t>
      </w:r>
    </w:p>
    <w:p w:rsidR="005727F6" w:rsidRDefault="005727F6" w:rsidP="00ED17F6">
      <w:pPr>
        <w:pStyle w:val="Odstavecseseznamem"/>
        <w:numPr>
          <w:ilvl w:val="0"/>
          <w:numId w:val="5"/>
        </w:numPr>
      </w:pPr>
      <w:r>
        <w:t>zlepšování životních podmínek</w:t>
      </w:r>
    </w:p>
    <w:p w:rsidR="00ED17F6" w:rsidRDefault="002737E8" w:rsidP="006041FF">
      <w:pPr>
        <w:pStyle w:val="Odstavecseseznamem"/>
        <w:numPr>
          <w:ilvl w:val="0"/>
          <w:numId w:val="5"/>
        </w:numPr>
      </w:pPr>
      <w:r>
        <w:t>C</w:t>
      </w:r>
      <w:r w:rsidR="00ED17F6">
        <w:t>harta OSN – zakládající dokument</w:t>
      </w:r>
    </w:p>
    <w:p w:rsidR="00ED17F6" w:rsidRDefault="00ED17F6" w:rsidP="00ED17F6">
      <w:pPr>
        <w:pStyle w:val="Odstavecseseznamem"/>
        <w:numPr>
          <w:ilvl w:val="1"/>
          <w:numId w:val="5"/>
        </w:numPr>
      </w:pPr>
      <w:r>
        <w:t>24. října 1945</w:t>
      </w:r>
    </w:p>
    <w:p w:rsidR="00257650" w:rsidRDefault="00257650" w:rsidP="00ED17F6">
      <w:pPr>
        <w:pStyle w:val="Odstavecseseznamem"/>
        <w:numPr>
          <w:ilvl w:val="1"/>
          <w:numId w:val="5"/>
        </w:numPr>
      </w:pPr>
      <w:r>
        <w:t>San Francisco</w:t>
      </w:r>
    </w:p>
    <w:p w:rsidR="00257650" w:rsidRDefault="00C23ED7" w:rsidP="00ED17F6">
      <w:pPr>
        <w:pStyle w:val="Odstavecseseznamem"/>
        <w:numPr>
          <w:ilvl w:val="1"/>
          <w:numId w:val="5"/>
        </w:numPr>
      </w:pPr>
      <w:r>
        <w:t>51 zakládajících států (nyní 193</w:t>
      </w:r>
      <w:r w:rsidR="00FB53FF">
        <w:t xml:space="preserve"> zemí – ČR vstoupila 1993</w:t>
      </w:r>
      <w:r>
        <w:t>)</w:t>
      </w:r>
    </w:p>
    <w:p w:rsidR="00C23ED7" w:rsidRDefault="00D666A8" w:rsidP="00C23ED7">
      <w:pPr>
        <w:pStyle w:val="Odstavecseseznamem"/>
        <w:numPr>
          <w:ilvl w:val="0"/>
          <w:numId w:val="5"/>
        </w:numPr>
      </w:pPr>
      <w:r>
        <w:t>Charta stanovuje</w:t>
      </w:r>
    </w:p>
    <w:p w:rsidR="00D666A8" w:rsidRDefault="00D666A8" w:rsidP="00D666A8">
      <w:pPr>
        <w:pStyle w:val="Odstavecseseznamem"/>
        <w:numPr>
          <w:ilvl w:val="1"/>
          <w:numId w:val="5"/>
        </w:numPr>
      </w:pPr>
      <w:r>
        <w:t>práva a povinnosti</w:t>
      </w:r>
    </w:p>
    <w:p w:rsidR="00D666A8" w:rsidRDefault="0085534E" w:rsidP="00D666A8">
      <w:pPr>
        <w:pStyle w:val="Odstavecseseznamem"/>
        <w:numPr>
          <w:ilvl w:val="1"/>
          <w:numId w:val="5"/>
        </w:numPr>
      </w:pPr>
      <w:r>
        <w:t>orgány</w:t>
      </w:r>
    </w:p>
    <w:p w:rsidR="0085534E" w:rsidRDefault="0085534E" w:rsidP="00D666A8">
      <w:pPr>
        <w:pStyle w:val="Odstavecseseznamem"/>
        <w:numPr>
          <w:ilvl w:val="1"/>
          <w:numId w:val="5"/>
        </w:numPr>
      </w:pPr>
      <w:r>
        <w:t>postup fungování</w:t>
      </w:r>
    </w:p>
    <w:p w:rsidR="00613A8B" w:rsidRDefault="003E7114" w:rsidP="00613A8B">
      <w:pPr>
        <w:pStyle w:val="Odstavecseseznamem"/>
        <w:numPr>
          <w:ilvl w:val="0"/>
          <w:numId w:val="5"/>
        </w:numPr>
      </w:pPr>
      <w:r>
        <w:t>orgány</w:t>
      </w:r>
      <w:r w:rsidR="0008352B">
        <w:t xml:space="preserve"> (kromě soud</w:t>
      </w:r>
      <w:r w:rsidR="005C381C">
        <w:t xml:space="preserve">ního </w:t>
      </w:r>
      <w:r w:rsidR="00562AA2">
        <w:t>dvora</w:t>
      </w:r>
      <w:r w:rsidR="0008352B">
        <w:t xml:space="preserve"> sídlí v New Yorku)</w:t>
      </w:r>
    </w:p>
    <w:p w:rsidR="003E7114" w:rsidRDefault="003E7114" w:rsidP="003E7114">
      <w:pPr>
        <w:pStyle w:val="Odstavecseseznamem"/>
        <w:numPr>
          <w:ilvl w:val="1"/>
          <w:numId w:val="5"/>
        </w:numPr>
      </w:pPr>
      <w:r>
        <w:t>Valné shromáždění</w:t>
      </w:r>
      <w:r w:rsidR="008C2F5C">
        <w:t xml:space="preserve"> – 193 členů</w:t>
      </w:r>
    </w:p>
    <w:p w:rsidR="003E7114" w:rsidRDefault="003E7114" w:rsidP="003E7114">
      <w:pPr>
        <w:pStyle w:val="Odstavecseseznamem"/>
        <w:numPr>
          <w:ilvl w:val="1"/>
          <w:numId w:val="5"/>
        </w:numPr>
      </w:pPr>
      <w:r>
        <w:t>Rada bezpečnosti</w:t>
      </w:r>
      <w:r w:rsidR="00B42BB5">
        <w:t xml:space="preserve"> – 15 členů (5 stálých s právem veta, 10 volených)</w:t>
      </w:r>
    </w:p>
    <w:p w:rsidR="00972A98" w:rsidRDefault="003E7114" w:rsidP="00972A98">
      <w:pPr>
        <w:pStyle w:val="Odstavecseseznamem"/>
        <w:numPr>
          <w:ilvl w:val="1"/>
          <w:numId w:val="5"/>
        </w:numPr>
      </w:pPr>
      <w:r>
        <w:t>Ekonomická a sociální rada</w:t>
      </w:r>
      <w:r w:rsidR="00972A98">
        <w:t xml:space="preserve"> – 54 členů volených na 4 roky</w:t>
      </w:r>
    </w:p>
    <w:p w:rsidR="003F33EF" w:rsidRDefault="003F33EF" w:rsidP="003E7114">
      <w:pPr>
        <w:pStyle w:val="Odstavecseseznamem"/>
        <w:numPr>
          <w:ilvl w:val="1"/>
          <w:numId w:val="5"/>
        </w:numPr>
      </w:pPr>
      <w:r>
        <w:t>Sekretariát</w:t>
      </w:r>
    </w:p>
    <w:p w:rsidR="003F33EF" w:rsidRDefault="00D56BAA" w:rsidP="0008352B">
      <w:pPr>
        <w:pStyle w:val="Odstavecseseznamem"/>
        <w:numPr>
          <w:ilvl w:val="1"/>
          <w:numId w:val="5"/>
        </w:numPr>
      </w:pPr>
      <w:r>
        <w:t xml:space="preserve">Mezinárodní </w:t>
      </w:r>
      <w:r w:rsidR="0008352B">
        <w:t xml:space="preserve">soudní dvůr </w:t>
      </w:r>
      <w:r w:rsidR="0060103F">
        <w:t>–</w:t>
      </w:r>
      <w:r w:rsidR="0008352B">
        <w:t xml:space="preserve"> </w:t>
      </w:r>
      <w:r w:rsidR="0060103F">
        <w:t>sídlí v</w:t>
      </w:r>
      <w:r w:rsidR="00562AA2">
        <w:t> </w:t>
      </w:r>
      <w:r w:rsidR="0060103F">
        <w:t>Haagu</w:t>
      </w:r>
    </w:p>
    <w:p w:rsidR="00562AA2" w:rsidRDefault="00562AA2" w:rsidP="005D5266">
      <w:pPr>
        <w:pStyle w:val="Odstavecseseznamem"/>
        <w:numPr>
          <w:ilvl w:val="1"/>
          <w:numId w:val="5"/>
        </w:numPr>
      </w:pPr>
      <w:r>
        <w:t>Poručenská rada – funkce je pozastavena</w:t>
      </w:r>
    </w:p>
    <w:p w:rsidR="0010267F" w:rsidRDefault="0010267F" w:rsidP="0010267F">
      <w:pPr>
        <w:pStyle w:val="Odstavecseseznamem"/>
        <w:numPr>
          <w:ilvl w:val="0"/>
          <w:numId w:val="5"/>
        </w:numPr>
      </w:pPr>
      <w:r>
        <w:t xml:space="preserve">generální tajemník OSN – Antonio </w:t>
      </w:r>
      <w:proofErr w:type="spellStart"/>
      <w:r>
        <w:t>Gutteras</w:t>
      </w:r>
      <w:proofErr w:type="spellEnd"/>
    </w:p>
    <w:p w:rsidR="0010267F" w:rsidRDefault="000E07C5" w:rsidP="0010267F">
      <w:pPr>
        <w:pStyle w:val="Odstavecseseznamem"/>
        <w:numPr>
          <w:ilvl w:val="0"/>
          <w:numId w:val="5"/>
        </w:numPr>
      </w:pPr>
      <w:r>
        <w:t>rozpočty</w:t>
      </w:r>
    </w:p>
    <w:p w:rsidR="000E07C5" w:rsidRDefault="000E07C5" w:rsidP="000E07C5">
      <w:pPr>
        <w:pStyle w:val="Odstavecseseznamem"/>
        <w:numPr>
          <w:ilvl w:val="1"/>
          <w:numId w:val="5"/>
        </w:numPr>
      </w:pPr>
      <w:r>
        <w:t>řádný</w:t>
      </w:r>
    </w:p>
    <w:p w:rsidR="000E07C5" w:rsidRDefault="000E07C5" w:rsidP="000E07C5">
      <w:pPr>
        <w:pStyle w:val="Odstavecseseznamem"/>
        <w:numPr>
          <w:ilvl w:val="1"/>
          <w:numId w:val="5"/>
        </w:numPr>
      </w:pPr>
      <w:r>
        <w:t>na mírové operace</w:t>
      </w:r>
    </w:p>
    <w:p w:rsidR="003B6A32" w:rsidRDefault="00185DFC" w:rsidP="003B6A32">
      <w:pPr>
        <w:pStyle w:val="Odstavecseseznamem"/>
        <w:numPr>
          <w:ilvl w:val="0"/>
          <w:numId w:val="5"/>
        </w:numPr>
      </w:pPr>
      <w:r>
        <w:t>17 udržitelných cílů (plán udržitelného rozvoje)</w:t>
      </w:r>
      <w:r w:rsidR="004726E5" w:rsidRPr="004726E5">
        <w:t xml:space="preserve"> 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Vymýtit chudobu ve všech jejích formách všude na světě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Vymýtit hlad, dosáhnout potravinové bezpečnosti a zlepšení výživy, prosazovat udržitelné zemědělství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Zajistit zdravý život a zvyšovat jeho kvalitu pro všechny v jakémkoli věku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Zajistit rovný přístup k inkluzivnímu a kvalitnímu vzdělání a podporovat celoživotní vzdělávání pro všechny.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Dosáhnout genderové rovnosti a posílit postavení všech žen a dívek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Zajistit všem dostupnost vody a sanitačních zařízení a udržitelné hospodaření s nimi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Zajistit všem přístup k cenově dostupným, spolehlivým, udržitelným a moderním zdrojům energie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Podporovat trvalý, inkluzivní a udržitelný hospodářský růst, plnou a produktivní zaměstnanost a důstojnou práci pro všechny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Vybudovat odolnou infrastrukturu, podporovat inkluzivní a udržitelnou industrializaci a inovace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Snížit nerovnost uvnitř zemí i mezi nimi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Vytvořit inkluzivní, bezpečná, odolná a udržitelná města a obce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Zajistit udržitelnou spotřebu a výrobu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Přijmout bezodkladná opatření na boj se změnou klimatu a zvládání jejích dopadů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Chránit a udržitelně využívat oceány, moře a mořské zdroje pro zajištění udržitelného rozvoje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Chránit, obnovovat a podporovat udržitelné využívání suchozemských ekosystémů, udržitelně hospodařit s lesy, potírat rozšiřování pouští, zastavit a následně zvrátit degradaci půdy a zastavit úbytek biodiverzity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Podporovat mírové a inkluzivní společnosti pro udržitelný rozvoj, zajistit všem přístup ke spravedlnosti a vytvořit efektivní, odpovědné a inkluzivní instituce na všech úrovních</w:t>
      </w:r>
    </w:p>
    <w:p w:rsidR="003B6A32" w:rsidRPr="003B6A32" w:rsidRDefault="003B6A32" w:rsidP="003B6A32">
      <w:pPr>
        <w:pStyle w:val="Odstavecseseznamem"/>
        <w:numPr>
          <w:ilvl w:val="1"/>
          <w:numId w:val="5"/>
        </w:numPr>
        <w:rPr>
          <w:sz w:val="16"/>
        </w:rPr>
      </w:pPr>
      <w:r w:rsidRPr="003B6A32">
        <w:rPr>
          <w:sz w:val="16"/>
        </w:rPr>
        <w:t>Oživit globální partnerství pro udržitelný rozvoj a posílit prostředky pro jeho uplatňování</w:t>
      </w:r>
      <w:bookmarkStart w:id="0" w:name="_GoBack"/>
      <w:bookmarkEnd w:id="0"/>
    </w:p>
    <w:p w:rsidR="00882092" w:rsidRDefault="009A4B58" w:rsidP="009A4B58">
      <w:pPr>
        <w:pStyle w:val="Nadpis1"/>
      </w:pPr>
      <w:proofErr w:type="spellStart"/>
      <w:r>
        <w:lastRenderedPageBreak/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Organization</w:t>
      </w:r>
      <w:proofErr w:type="spellEnd"/>
    </w:p>
    <w:p w:rsidR="00F834DC" w:rsidRDefault="00F834DC" w:rsidP="00F834DC">
      <w:pPr>
        <w:pStyle w:val="Odstavecseseznamem"/>
        <w:numPr>
          <w:ilvl w:val="0"/>
          <w:numId w:val="6"/>
        </w:numPr>
      </w:pPr>
      <w:r>
        <w:t>Severoatlantická aliance</w:t>
      </w:r>
    </w:p>
    <w:p w:rsidR="00F834DC" w:rsidRDefault="00D007CC" w:rsidP="00F834DC">
      <w:pPr>
        <w:pStyle w:val="Odstavecseseznamem"/>
        <w:numPr>
          <w:ilvl w:val="0"/>
          <w:numId w:val="6"/>
        </w:numPr>
      </w:pPr>
      <w:r>
        <w:t>Organizace Severoatlantické smlouvy</w:t>
      </w:r>
    </w:p>
    <w:p w:rsidR="00D007CC" w:rsidRDefault="001B52BA" w:rsidP="00F834DC">
      <w:pPr>
        <w:pStyle w:val="Odstavecseseznamem"/>
        <w:numPr>
          <w:ilvl w:val="0"/>
          <w:numId w:val="6"/>
        </w:numPr>
      </w:pPr>
      <w:r>
        <w:t xml:space="preserve">vznik </w:t>
      </w:r>
      <w:r w:rsidR="00716CE9">
        <w:t>4. dubna 1949</w:t>
      </w:r>
      <w:r w:rsidR="00845A92">
        <w:t xml:space="preserve"> ve Washingtonu</w:t>
      </w:r>
      <w:r w:rsidR="009F4B7B">
        <w:t>, D. C.</w:t>
      </w:r>
    </w:p>
    <w:p w:rsidR="00CF5DEB" w:rsidRDefault="00CF5DEB" w:rsidP="00F834DC">
      <w:pPr>
        <w:pStyle w:val="Odstavecseseznamem"/>
        <w:numPr>
          <w:ilvl w:val="0"/>
          <w:numId w:val="6"/>
        </w:numPr>
      </w:pPr>
      <w:r>
        <w:t>původní cíl – zabránit expanzi SSSR</w:t>
      </w:r>
    </w:p>
    <w:p w:rsidR="00FF716C" w:rsidRDefault="00FF716C" w:rsidP="00F834DC">
      <w:pPr>
        <w:pStyle w:val="Odstavecseseznamem"/>
        <w:numPr>
          <w:ilvl w:val="0"/>
          <w:numId w:val="6"/>
        </w:numPr>
      </w:pPr>
      <w:r>
        <w:t>zakládající smlouva podepsána 12 státy</w:t>
      </w:r>
    </w:p>
    <w:p w:rsidR="00BC1EF7" w:rsidRDefault="00BC1EF7" w:rsidP="00F834DC">
      <w:pPr>
        <w:pStyle w:val="Odstavecseseznamem"/>
        <w:numPr>
          <w:ilvl w:val="0"/>
          <w:numId w:val="6"/>
        </w:numPr>
      </w:pPr>
      <w:r>
        <w:t>nyní 29 států</w:t>
      </w:r>
    </w:p>
    <w:p w:rsidR="001E66DD" w:rsidRDefault="00BC1EF7" w:rsidP="00F834DC">
      <w:pPr>
        <w:pStyle w:val="Odstavecseseznamem"/>
        <w:numPr>
          <w:ilvl w:val="0"/>
          <w:numId w:val="6"/>
        </w:numPr>
      </w:pPr>
      <w:r>
        <w:t>Česká republika se připojila 1999</w:t>
      </w:r>
    </w:p>
    <w:p w:rsidR="00885D8D" w:rsidRDefault="001E66DD" w:rsidP="00F834DC">
      <w:pPr>
        <w:pStyle w:val="Odstavecseseznamem"/>
        <w:numPr>
          <w:ilvl w:val="0"/>
          <w:numId w:val="6"/>
        </w:numPr>
      </w:pPr>
      <w:r>
        <w:t>poslední rozšíření – 2017 (Černá Hora)</w:t>
      </w:r>
    </w:p>
    <w:p w:rsidR="00C83A38" w:rsidRDefault="00A65CFD" w:rsidP="00F834DC">
      <w:pPr>
        <w:pStyle w:val="Odstavecseseznamem"/>
        <w:numPr>
          <w:ilvl w:val="0"/>
          <w:numId w:val="6"/>
        </w:numPr>
      </w:pPr>
      <w:r>
        <w:t>nyní se angažuje v řadě krizových situací, začíná rozvíjet spolupráci s dalšími zeměmi a organizacemi na poli bezpečnosti</w:t>
      </w:r>
    </w:p>
    <w:p w:rsidR="007C6250" w:rsidRDefault="007C6250" w:rsidP="00F834DC">
      <w:pPr>
        <w:pStyle w:val="Odstavecseseznamem"/>
        <w:numPr>
          <w:ilvl w:val="0"/>
          <w:numId w:val="6"/>
        </w:numPr>
      </w:pPr>
      <w:r>
        <w:t>hlavní úkoly</w:t>
      </w:r>
    </w:p>
    <w:p w:rsidR="00FA7337" w:rsidRDefault="007C6250" w:rsidP="007C6250">
      <w:pPr>
        <w:pStyle w:val="Odstavecseseznamem"/>
        <w:numPr>
          <w:ilvl w:val="1"/>
          <w:numId w:val="6"/>
        </w:numPr>
      </w:pPr>
      <w:r>
        <w:t>kolektivní obrana</w:t>
      </w:r>
    </w:p>
    <w:p w:rsidR="00FA7337" w:rsidRDefault="007C6250" w:rsidP="00FA7337">
      <w:pPr>
        <w:pStyle w:val="Odstavecseseznamem"/>
        <w:numPr>
          <w:ilvl w:val="2"/>
          <w:numId w:val="6"/>
        </w:numPr>
      </w:pPr>
      <w:r>
        <w:t>napadení jedné země NATO = napadení všech členských zemí</w:t>
      </w:r>
    </w:p>
    <w:p w:rsidR="007C6250" w:rsidRDefault="00FA7337" w:rsidP="00FA7337">
      <w:pPr>
        <w:pStyle w:val="Odstavecseseznamem"/>
        <w:numPr>
          <w:ilvl w:val="2"/>
          <w:numId w:val="6"/>
        </w:numPr>
      </w:pPr>
      <w:r>
        <w:t>článek 5</w:t>
      </w:r>
    </w:p>
    <w:p w:rsidR="00FA7337" w:rsidRDefault="00FA7337" w:rsidP="00FA7337">
      <w:pPr>
        <w:pStyle w:val="Odstavecseseznamem"/>
        <w:numPr>
          <w:ilvl w:val="2"/>
          <w:numId w:val="6"/>
        </w:numPr>
      </w:pPr>
      <w:r>
        <w:t xml:space="preserve">poprvé aplikována </w:t>
      </w:r>
      <w:r w:rsidR="00F44EA2">
        <w:t>po</w:t>
      </w:r>
      <w:r w:rsidR="007A5AD9">
        <w:t xml:space="preserve"> teroristických útocích</w:t>
      </w:r>
      <w:r w:rsidR="00F44EA2">
        <w:t xml:space="preserve"> </w:t>
      </w:r>
      <w:r>
        <w:t>11. září 2001</w:t>
      </w:r>
    </w:p>
    <w:p w:rsidR="00C56ABD" w:rsidRDefault="00C56ABD" w:rsidP="007C6250">
      <w:pPr>
        <w:pStyle w:val="Odstavecseseznamem"/>
        <w:numPr>
          <w:ilvl w:val="1"/>
          <w:numId w:val="6"/>
        </w:numPr>
      </w:pPr>
      <w:r>
        <w:t>řešení krizí a konfliktů – humanitární pomoc</w:t>
      </w:r>
    </w:p>
    <w:p w:rsidR="0055224E" w:rsidRDefault="00744C36" w:rsidP="00FA7337">
      <w:pPr>
        <w:pStyle w:val="Odstavecseseznamem"/>
        <w:numPr>
          <w:ilvl w:val="1"/>
          <w:numId w:val="6"/>
        </w:numPr>
      </w:pPr>
      <w:r>
        <w:t>spolupráce s dalšími zeměmi</w:t>
      </w:r>
    </w:p>
    <w:p w:rsidR="00F56C98" w:rsidRDefault="00F56C98" w:rsidP="00F56C98">
      <w:pPr>
        <w:pStyle w:val="Odstavecseseznamem"/>
        <w:numPr>
          <w:ilvl w:val="0"/>
          <w:numId w:val="6"/>
        </w:numPr>
      </w:pPr>
      <w:r>
        <w:t>Severoatlantická rada</w:t>
      </w:r>
    </w:p>
    <w:p w:rsidR="00F56C98" w:rsidRDefault="00470013" w:rsidP="00F56C98">
      <w:pPr>
        <w:pStyle w:val="Odstavecseseznamem"/>
        <w:numPr>
          <w:ilvl w:val="1"/>
          <w:numId w:val="6"/>
        </w:numPr>
      </w:pPr>
      <w:r>
        <w:t>vrcholný orgán NATO</w:t>
      </w:r>
    </w:p>
    <w:p w:rsidR="00470013" w:rsidRDefault="00874113" w:rsidP="00F56C98">
      <w:pPr>
        <w:pStyle w:val="Odstavecseseznamem"/>
        <w:numPr>
          <w:ilvl w:val="1"/>
          <w:numId w:val="6"/>
        </w:numPr>
      </w:pPr>
      <w:r>
        <w:t>rozhoduje na základě konsenzu – jednomyslného rozhodnutí</w:t>
      </w:r>
    </w:p>
    <w:p w:rsidR="00874113" w:rsidRDefault="0015140B" w:rsidP="00F56C98">
      <w:pPr>
        <w:pStyle w:val="Odstavecseseznamem"/>
        <w:numPr>
          <w:ilvl w:val="1"/>
          <w:numId w:val="6"/>
        </w:numPr>
      </w:pPr>
      <w:r>
        <w:t>tvoří ji velvyslanci v Belgii</w:t>
      </w:r>
    </w:p>
    <w:p w:rsidR="0015140B" w:rsidRDefault="0015140B" w:rsidP="00F56C98">
      <w:pPr>
        <w:pStyle w:val="Odstavecseseznamem"/>
        <w:numPr>
          <w:ilvl w:val="1"/>
          <w:numId w:val="6"/>
        </w:numPr>
      </w:pPr>
      <w:r>
        <w:t>sídlí v Bruselu</w:t>
      </w:r>
    </w:p>
    <w:p w:rsidR="0015140B" w:rsidRDefault="00F46D3F" w:rsidP="00F56C98">
      <w:pPr>
        <w:pStyle w:val="Odstavecseseznamem"/>
        <w:numPr>
          <w:ilvl w:val="1"/>
          <w:numId w:val="6"/>
        </w:numPr>
      </w:pPr>
      <w:r>
        <w:t xml:space="preserve">předseda – generální tajemník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Stoltenberg</w:t>
      </w:r>
      <w:proofErr w:type="spellEnd"/>
    </w:p>
    <w:p w:rsidR="00F46D3F" w:rsidRDefault="00F46D3F" w:rsidP="00F46D3F">
      <w:pPr>
        <w:pStyle w:val="Odstavecseseznamem"/>
        <w:numPr>
          <w:ilvl w:val="2"/>
          <w:numId w:val="6"/>
        </w:numPr>
      </w:pPr>
      <w:r>
        <w:t>hlavní mluvčí</w:t>
      </w:r>
    </w:p>
    <w:p w:rsidR="00F46D3F" w:rsidRDefault="00F46D3F" w:rsidP="00F46D3F">
      <w:pPr>
        <w:pStyle w:val="Odstavecseseznamem"/>
        <w:numPr>
          <w:ilvl w:val="2"/>
          <w:numId w:val="6"/>
        </w:numPr>
      </w:pPr>
      <w:r>
        <w:t>řídí konzultace</w:t>
      </w:r>
    </w:p>
    <w:p w:rsidR="00F46D3F" w:rsidRDefault="00F46D3F" w:rsidP="00F46D3F">
      <w:pPr>
        <w:pStyle w:val="Odstavecseseznamem"/>
        <w:numPr>
          <w:ilvl w:val="2"/>
          <w:numId w:val="6"/>
        </w:numPr>
      </w:pPr>
      <w:r>
        <w:t xml:space="preserve">dohlíží na vykonání </w:t>
      </w:r>
      <w:r w:rsidR="00A14D24">
        <w:t>opatření</w:t>
      </w:r>
      <w:r w:rsidR="007A44AE">
        <w:t>/postupů</w:t>
      </w:r>
      <w:r w:rsidR="00A14D24">
        <w:t>, na kterých se rada usnesla</w:t>
      </w:r>
    </w:p>
    <w:p w:rsidR="00CB32B0" w:rsidRPr="00F834DC" w:rsidRDefault="00CB32B0" w:rsidP="00CB32B0">
      <w:pPr>
        <w:pStyle w:val="Odstavecseseznamem"/>
        <w:numPr>
          <w:ilvl w:val="1"/>
          <w:numId w:val="6"/>
        </w:numPr>
      </w:pPr>
      <w:r>
        <w:t>armádu NATO tvoří armády jednotlivých členských zemí (centrální armáda neexistuje)</w:t>
      </w:r>
    </w:p>
    <w:sectPr w:rsidR="00CB32B0" w:rsidRPr="00F834DC" w:rsidSect="00717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D4C"/>
    <w:multiLevelType w:val="multilevel"/>
    <w:tmpl w:val="2AD0DE4E"/>
    <w:styleLink w:val="Styl1"/>
    <w:lvl w:ilvl="0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>
    <w:nsid w:val="198826B2"/>
    <w:multiLevelType w:val="multilevel"/>
    <w:tmpl w:val="2AD0DE4E"/>
    <w:numStyleLink w:val="Styl1"/>
  </w:abstractNum>
  <w:abstractNum w:abstractNumId="2">
    <w:nsid w:val="21C12F83"/>
    <w:multiLevelType w:val="multilevel"/>
    <w:tmpl w:val="2AD0DE4E"/>
    <w:numStyleLink w:val="Styl1"/>
  </w:abstractNum>
  <w:abstractNum w:abstractNumId="3">
    <w:nsid w:val="461E42D2"/>
    <w:multiLevelType w:val="multilevel"/>
    <w:tmpl w:val="2AD0DE4E"/>
    <w:numStyleLink w:val="Styl1"/>
  </w:abstractNum>
  <w:abstractNum w:abstractNumId="4">
    <w:nsid w:val="4ABF3C54"/>
    <w:multiLevelType w:val="multilevel"/>
    <w:tmpl w:val="2AD0DE4E"/>
    <w:numStyleLink w:val="Styl1"/>
  </w:abstractNum>
  <w:abstractNum w:abstractNumId="5">
    <w:nsid w:val="5C2254C5"/>
    <w:multiLevelType w:val="hybridMultilevel"/>
    <w:tmpl w:val="7626FE9C"/>
    <w:lvl w:ilvl="0" w:tplc="C4522158">
      <w:numFmt w:val="bullet"/>
      <w:lvlText w:val="–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4"/>
    <w:rsid w:val="000002E9"/>
    <w:rsid w:val="0000106C"/>
    <w:rsid w:val="00005E2A"/>
    <w:rsid w:val="00036B5D"/>
    <w:rsid w:val="000479A2"/>
    <w:rsid w:val="00053569"/>
    <w:rsid w:val="00056CF7"/>
    <w:rsid w:val="00065D06"/>
    <w:rsid w:val="0008352B"/>
    <w:rsid w:val="00085A34"/>
    <w:rsid w:val="00095CF4"/>
    <w:rsid w:val="00096A42"/>
    <w:rsid w:val="000E01EA"/>
    <w:rsid w:val="000E07C5"/>
    <w:rsid w:val="000E4F34"/>
    <w:rsid w:val="000F6234"/>
    <w:rsid w:val="0010267F"/>
    <w:rsid w:val="001171C5"/>
    <w:rsid w:val="00122C52"/>
    <w:rsid w:val="00137683"/>
    <w:rsid w:val="0015140B"/>
    <w:rsid w:val="001844D3"/>
    <w:rsid w:val="00185DFC"/>
    <w:rsid w:val="001933A0"/>
    <w:rsid w:val="00195F93"/>
    <w:rsid w:val="001A02FD"/>
    <w:rsid w:val="001B3834"/>
    <w:rsid w:val="001B3B14"/>
    <w:rsid w:val="001B52BA"/>
    <w:rsid w:val="001D5B56"/>
    <w:rsid w:val="001E2C19"/>
    <w:rsid w:val="001E66DD"/>
    <w:rsid w:val="0020499F"/>
    <w:rsid w:val="00204EE8"/>
    <w:rsid w:val="0020557A"/>
    <w:rsid w:val="0022139D"/>
    <w:rsid w:val="00257650"/>
    <w:rsid w:val="002737E8"/>
    <w:rsid w:val="002D0696"/>
    <w:rsid w:val="003153F7"/>
    <w:rsid w:val="0038336F"/>
    <w:rsid w:val="00385032"/>
    <w:rsid w:val="003B6A32"/>
    <w:rsid w:val="003E7114"/>
    <w:rsid w:val="003F0B37"/>
    <w:rsid w:val="003F33EF"/>
    <w:rsid w:val="00411A33"/>
    <w:rsid w:val="0042099A"/>
    <w:rsid w:val="00431E46"/>
    <w:rsid w:val="00453C7B"/>
    <w:rsid w:val="0045549F"/>
    <w:rsid w:val="0046351B"/>
    <w:rsid w:val="00470013"/>
    <w:rsid w:val="004726E5"/>
    <w:rsid w:val="00481FCC"/>
    <w:rsid w:val="0049693A"/>
    <w:rsid w:val="004A5E4D"/>
    <w:rsid w:val="004C670A"/>
    <w:rsid w:val="004D6C5B"/>
    <w:rsid w:val="004E4B6F"/>
    <w:rsid w:val="004F0920"/>
    <w:rsid w:val="004F1994"/>
    <w:rsid w:val="00522EE1"/>
    <w:rsid w:val="00532B8C"/>
    <w:rsid w:val="0055224E"/>
    <w:rsid w:val="00562AA2"/>
    <w:rsid w:val="005634E0"/>
    <w:rsid w:val="005640F0"/>
    <w:rsid w:val="005727F6"/>
    <w:rsid w:val="0059048B"/>
    <w:rsid w:val="0059275C"/>
    <w:rsid w:val="00594017"/>
    <w:rsid w:val="005B05F8"/>
    <w:rsid w:val="005C3059"/>
    <w:rsid w:val="005C381C"/>
    <w:rsid w:val="005C4D0D"/>
    <w:rsid w:val="005C7AA8"/>
    <w:rsid w:val="005D2A84"/>
    <w:rsid w:val="005D5266"/>
    <w:rsid w:val="0060103F"/>
    <w:rsid w:val="006041FF"/>
    <w:rsid w:val="00610425"/>
    <w:rsid w:val="00613213"/>
    <w:rsid w:val="00613A8B"/>
    <w:rsid w:val="00620A17"/>
    <w:rsid w:val="006545ED"/>
    <w:rsid w:val="006557A1"/>
    <w:rsid w:val="00661087"/>
    <w:rsid w:val="006730EE"/>
    <w:rsid w:val="006B595B"/>
    <w:rsid w:val="006C2077"/>
    <w:rsid w:val="006C303E"/>
    <w:rsid w:val="006D51D8"/>
    <w:rsid w:val="006D6F76"/>
    <w:rsid w:val="0070713E"/>
    <w:rsid w:val="00707723"/>
    <w:rsid w:val="00716CE9"/>
    <w:rsid w:val="007178A2"/>
    <w:rsid w:val="00723F03"/>
    <w:rsid w:val="00744C36"/>
    <w:rsid w:val="007466BE"/>
    <w:rsid w:val="0075173C"/>
    <w:rsid w:val="007532B0"/>
    <w:rsid w:val="00756CD6"/>
    <w:rsid w:val="00780438"/>
    <w:rsid w:val="00797E87"/>
    <w:rsid w:val="007A44AE"/>
    <w:rsid w:val="007A5AD9"/>
    <w:rsid w:val="007B3134"/>
    <w:rsid w:val="007B69F9"/>
    <w:rsid w:val="007C6250"/>
    <w:rsid w:val="007D04E1"/>
    <w:rsid w:val="007E2987"/>
    <w:rsid w:val="007F4BC4"/>
    <w:rsid w:val="0081266B"/>
    <w:rsid w:val="00817C04"/>
    <w:rsid w:val="00832C1F"/>
    <w:rsid w:val="008362EE"/>
    <w:rsid w:val="00845A92"/>
    <w:rsid w:val="00845E51"/>
    <w:rsid w:val="008475BC"/>
    <w:rsid w:val="0085534E"/>
    <w:rsid w:val="00874113"/>
    <w:rsid w:val="00877210"/>
    <w:rsid w:val="00882092"/>
    <w:rsid w:val="00883EE6"/>
    <w:rsid w:val="00885D8D"/>
    <w:rsid w:val="008B26B2"/>
    <w:rsid w:val="008C2F5C"/>
    <w:rsid w:val="00904E25"/>
    <w:rsid w:val="00972A98"/>
    <w:rsid w:val="009736DC"/>
    <w:rsid w:val="00993A51"/>
    <w:rsid w:val="009A1039"/>
    <w:rsid w:val="009A4B58"/>
    <w:rsid w:val="009B42C0"/>
    <w:rsid w:val="009C21C9"/>
    <w:rsid w:val="009D3985"/>
    <w:rsid w:val="009D3DB6"/>
    <w:rsid w:val="009E1AF0"/>
    <w:rsid w:val="009F4B7B"/>
    <w:rsid w:val="009F7014"/>
    <w:rsid w:val="00A14D24"/>
    <w:rsid w:val="00A15BF3"/>
    <w:rsid w:val="00A17086"/>
    <w:rsid w:val="00A40CD2"/>
    <w:rsid w:val="00A65CFD"/>
    <w:rsid w:val="00A677E7"/>
    <w:rsid w:val="00AA242A"/>
    <w:rsid w:val="00AB57D2"/>
    <w:rsid w:val="00AD4E5D"/>
    <w:rsid w:val="00AF2B11"/>
    <w:rsid w:val="00B11BA8"/>
    <w:rsid w:val="00B22485"/>
    <w:rsid w:val="00B42BB5"/>
    <w:rsid w:val="00B575F4"/>
    <w:rsid w:val="00B639BE"/>
    <w:rsid w:val="00B718BE"/>
    <w:rsid w:val="00B8145D"/>
    <w:rsid w:val="00B8560C"/>
    <w:rsid w:val="00BC0C8D"/>
    <w:rsid w:val="00BC1EF7"/>
    <w:rsid w:val="00BD1532"/>
    <w:rsid w:val="00BD4419"/>
    <w:rsid w:val="00C23ED7"/>
    <w:rsid w:val="00C24CB7"/>
    <w:rsid w:val="00C4613C"/>
    <w:rsid w:val="00C55388"/>
    <w:rsid w:val="00C56ABD"/>
    <w:rsid w:val="00C83A38"/>
    <w:rsid w:val="00CB32B0"/>
    <w:rsid w:val="00CC64B6"/>
    <w:rsid w:val="00CF0C64"/>
    <w:rsid w:val="00CF5DEB"/>
    <w:rsid w:val="00D007CC"/>
    <w:rsid w:val="00D06151"/>
    <w:rsid w:val="00D06DCF"/>
    <w:rsid w:val="00D262AF"/>
    <w:rsid w:val="00D53102"/>
    <w:rsid w:val="00D55361"/>
    <w:rsid w:val="00D56BAA"/>
    <w:rsid w:val="00D666A8"/>
    <w:rsid w:val="00D959FA"/>
    <w:rsid w:val="00DA2E93"/>
    <w:rsid w:val="00DA337B"/>
    <w:rsid w:val="00DA5773"/>
    <w:rsid w:val="00DE0354"/>
    <w:rsid w:val="00E1208F"/>
    <w:rsid w:val="00E31275"/>
    <w:rsid w:val="00E76A4D"/>
    <w:rsid w:val="00E8564D"/>
    <w:rsid w:val="00EB6759"/>
    <w:rsid w:val="00ED17F6"/>
    <w:rsid w:val="00EE204C"/>
    <w:rsid w:val="00F44EA2"/>
    <w:rsid w:val="00F46D3F"/>
    <w:rsid w:val="00F53288"/>
    <w:rsid w:val="00F56C98"/>
    <w:rsid w:val="00F63F87"/>
    <w:rsid w:val="00F834DC"/>
    <w:rsid w:val="00FA1D34"/>
    <w:rsid w:val="00FA7337"/>
    <w:rsid w:val="00FB53FF"/>
    <w:rsid w:val="00FC5D03"/>
    <w:rsid w:val="00FD202E"/>
    <w:rsid w:val="00FE6A61"/>
    <w:rsid w:val="00FE6BF2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2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2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C0C8D"/>
    <w:pPr>
      <w:ind w:left="720"/>
      <w:contextualSpacing/>
    </w:pPr>
  </w:style>
  <w:style w:type="numbering" w:customStyle="1" w:styleId="Styl1">
    <w:name w:val="Styl1"/>
    <w:uiPriority w:val="99"/>
    <w:rsid w:val="00AD4E5D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2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2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C0C8D"/>
    <w:pPr>
      <w:ind w:left="720"/>
      <w:contextualSpacing/>
    </w:pPr>
  </w:style>
  <w:style w:type="numbering" w:customStyle="1" w:styleId="Styl1">
    <w:name w:val="Styl1"/>
    <w:uiPriority w:val="99"/>
    <w:rsid w:val="00AD4E5D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897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211</cp:revision>
  <dcterms:created xsi:type="dcterms:W3CDTF">2018-06-05T17:39:00Z</dcterms:created>
  <dcterms:modified xsi:type="dcterms:W3CDTF">2018-06-05T19:47:00Z</dcterms:modified>
</cp:coreProperties>
</file>