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38E5" w14:textId="77777777" w:rsidR="001005CA" w:rsidRDefault="00EF2C91" w:rsidP="00EF2C91">
      <w:pPr>
        <w:pStyle w:val="Nzev"/>
      </w:pPr>
      <w:r>
        <w:t>Termochemie</w:t>
      </w:r>
    </w:p>
    <w:p w14:paraId="2EC069EE" w14:textId="77777777" w:rsidR="00EF2C91" w:rsidRDefault="00EF2C91" w:rsidP="00EF2C91">
      <w:pPr>
        <w:pStyle w:val="Odstavecseseznamem"/>
        <w:numPr>
          <w:ilvl w:val="0"/>
          <w:numId w:val="1"/>
        </w:numPr>
      </w:pPr>
      <w:r>
        <w:t>chemický obor zabývající se tepelnými změnami při chemických reakcích</w:t>
      </w:r>
    </w:p>
    <w:p w14:paraId="5F6D95C0" w14:textId="4DE17F27" w:rsidR="00EF2C91" w:rsidRDefault="005D6BEE" w:rsidP="00EF2C91">
      <w:pPr>
        <w:pStyle w:val="Odstavecseseznamem"/>
        <w:numPr>
          <w:ilvl w:val="0"/>
          <w:numId w:val="1"/>
        </w:numPr>
      </w:pPr>
      <w:r>
        <w:t>termochemická rovnice</w:t>
      </w:r>
      <w:r w:rsidR="00FB1406">
        <w:t xml:space="preserve"> = </w:t>
      </w:r>
      <w:r w:rsidR="00FB1406">
        <w:t>zapsané změny tepla v chemické rovnici</w:t>
      </w:r>
    </w:p>
    <w:p w14:paraId="0EBCC84C" w14:textId="4F0A021F" w:rsidR="00B37C4B" w:rsidRDefault="008624D4" w:rsidP="00EF2C91">
      <w:pPr>
        <w:pStyle w:val="Odstavecseseznamem"/>
        <w:numPr>
          <w:ilvl w:val="0"/>
          <w:numId w:val="1"/>
        </w:numPr>
      </w:pPr>
      <w:r>
        <w:t>reakční teplo (</w:t>
      </w:r>
      <w:proofErr w:type="spellStart"/>
      <w:r>
        <w:t>Q</w:t>
      </w:r>
      <w:r w:rsidRPr="008624D4">
        <w:rPr>
          <w:vertAlign w:val="subscript"/>
        </w:rPr>
        <w:t>r</w:t>
      </w:r>
      <w:proofErr w:type="spellEnd"/>
      <w:r>
        <w:t>/</w:t>
      </w:r>
      <w:proofErr w:type="spellStart"/>
      <w:r>
        <w:t>Q</w:t>
      </w:r>
      <w:r w:rsidRPr="008624D4">
        <w:rPr>
          <w:vertAlign w:val="subscript"/>
        </w:rPr>
        <w:t>m</w:t>
      </w:r>
      <w:proofErr w:type="spellEnd"/>
      <w:r>
        <w:t xml:space="preserve">) = </w:t>
      </w:r>
      <w:r w:rsidR="0059492C">
        <w:t xml:space="preserve">změna </w:t>
      </w:r>
      <w:r>
        <w:t>entalpie</w:t>
      </w:r>
      <w:r w:rsidR="005779AD">
        <w:t xml:space="preserve"> (</w:t>
      </w:r>
      <w:r w:rsidR="00803AE3" w:rsidRPr="00803AE3">
        <w:t>Δ</w:t>
      </w:r>
      <w:r w:rsidR="00803AE3">
        <w:t>H)</w:t>
      </w:r>
      <w:r w:rsidR="00911FC4">
        <w:t xml:space="preserve"> – jednotka </w:t>
      </w:r>
      <w:proofErr w:type="spellStart"/>
      <w:r w:rsidR="00911FC4">
        <w:t>kJ</w:t>
      </w:r>
      <w:proofErr w:type="spellEnd"/>
      <w:r w:rsidR="00911FC4">
        <w:t>/mol</w:t>
      </w:r>
    </w:p>
    <w:p w14:paraId="0A16E04A" w14:textId="2FF3427A" w:rsidR="00EF2C91" w:rsidRDefault="0059492C" w:rsidP="00B37C4B">
      <w:pPr>
        <w:pStyle w:val="Odstavecseseznamem"/>
        <w:numPr>
          <w:ilvl w:val="1"/>
          <w:numId w:val="4"/>
        </w:numPr>
      </w:pPr>
      <w:r>
        <w:t>teplo spotřebované</w:t>
      </w:r>
      <w:r w:rsidR="00417F4D">
        <w:t>/</w:t>
      </w:r>
      <w:r w:rsidR="00086E62">
        <w:t xml:space="preserve">uvolněné </w:t>
      </w:r>
      <w:r>
        <w:t>během chemické reakce</w:t>
      </w:r>
    </w:p>
    <w:p w14:paraId="36581E01" w14:textId="7B7271A0" w:rsidR="002016FD" w:rsidRDefault="002016FD" w:rsidP="00EF2C91">
      <w:pPr>
        <w:pStyle w:val="Odstavecseseznamem"/>
        <w:numPr>
          <w:ilvl w:val="0"/>
          <w:numId w:val="1"/>
        </w:numPr>
      </w:pPr>
      <w:r>
        <w:t>čím je reakční teplo větší, tím se látky lépe rozkládají</w:t>
      </w:r>
    </w:p>
    <w:p w14:paraId="47D8DD56" w14:textId="15E91AC8" w:rsidR="00D544DC" w:rsidRPr="00AD4332" w:rsidRDefault="00D544DC" w:rsidP="00EF2C91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standar</w:t>
      </w:r>
      <w:r w:rsidR="00B820F4">
        <w:t>d</w:t>
      </w:r>
      <w:r>
        <w:t xml:space="preserve">ní reakční teplo </w:t>
      </w:r>
      <w:r w:rsidR="002F695E">
        <w:t>→</w:t>
      </w:r>
      <w:r w:rsidR="00A25861"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hAnsi="Cambria Math" w:cs="Calibri"/>
              </w:rPr>
              <m:t>Δ</m:t>
            </m:r>
            <m:r>
              <w:rPr>
                <w:rFonts w:ascii="Cambria Math" w:hAnsi="Cambria Math" w:cs="Calibri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298</m:t>
            </m:r>
          </m:sub>
          <m:sup>
            <m:r>
              <w:rPr>
                <w:rFonts w:ascii="Cambria Math" w:eastAsiaTheme="minorEastAsia" w:hAnsi="Cambria Math"/>
              </w:rPr>
              <m:t>O</m:t>
            </m:r>
          </m:sup>
        </m:sSubSup>
      </m:oMath>
    </w:p>
    <w:p w14:paraId="2AB519DD" w14:textId="542BAA97" w:rsidR="00AD4332" w:rsidRDefault="004868C0" w:rsidP="00AD4332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298 K = 25 °C</w:t>
      </w:r>
    </w:p>
    <w:p w14:paraId="2A3C4576" w14:textId="18D80507" w:rsidR="00ED087A" w:rsidRPr="00AD4332" w:rsidRDefault="00ED087A" w:rsidP="00AD4332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101,325 </w:t>
      </w:r>
      <w:proofErr w:type="spellStart"/>
      <w:r>
        <w:rPr>
          <w:rFonts w:eastAsiaTheme="minorEastAsia"/>
        </w:rPr>
        <w:t>kPa</w:t>
      </w:r>
      <w:proofErr w:type="spellEnd"/>
      <w:r w:rsidR="00EE3E8E">
        <w:rPr>
          <w:rFonts w:eastAsiaTheme="minorEastAsia"/>
        </w:rPr>
        <w:t xml:space="preserve"> </w:t>
      </w:r>
      <w:r w:rsidR="00F678E0">
        <w:rPr>
          <w:rFonts w:eastAsiaTheme="minorEastAsia"/>
        </w:rPr>
        <w:t xml:space="preserve">= </w:t>
      </w:r>
      <w:r w:rsidR="00F678E0">
        <w:t xml:space="preserve">1 </w:t>
      </w:r>
      <w:proofErr w:type="spellStart"/>
      <w:r w:rsidR="00F678E0">
        <w:t>atm</w:t>
      </w:r>
      <w:proofErr w:type="spellEnd"/>
      <w:r w:rsidR="00EA24CA">
        <w:t xml:space="preserve"> (normální tlak vzduchu)</w:t>
      </w:r>
    </w:p>
    <w:p w14:paraId="2AA71BD3" w14:textId="7F18EC0B" w:rsidR="00EF2C91" w:rsidRDefault="00EF2C91" w:rsidP="00EF2C91">
      <w:pPr>
        <w:pStyle w:val="Odstavecseseznamem"/>
        <w:numPr>
          <w:ilvl w:val="0"/>
          <w:numId w:val="1"/>
        </w:numPr>
      </w:pPr>
      <w:r>
        <w:t>nutno vyznačovat skupenské stavy látek</w:t>
      </w:r>
      <w:r w:rsidR="004B6675">
        <w:t xml:space="preserve"> (g, l, s, </w:t>
      </w:r>
      <w:proofErr w:type="spellStart"/>
      <w:r w:rsidR="004B6675">
        <w:t>aq</w:t>
      </w:r>
      <w:proofErr w:type="spellEnd"/>
      <w:r w:rsidR="004B6675">
        <w:t>)</w:t>
      </w:r>
    </w:p>
    <w:p w14:paraId="7A245BAD" w14:textId="5099CAC3" w:rsidR="00F66074" w:rsidRDefault="00F66074" w:rsidP="00EF2C91">
      <w:pPr>
        <w:pStyle w:val="Odstavecseseznamem"/>
        <w:numPr>
          <w:ilvl w:val="0"/>
          <w:numId w:val="1"/>
        </w:numPr>
      </w:pPr>
      <w:r>
        <w:t>rovnice musí být vyčíslená</w:t>
      </w:r>
    </w:p>
    <w:p w14:paraId="6550D2EE" w14:textId="109C52DD" w:rsidR="001C38A4" w:rsidRDefault="00E36B1A" w:rsidP="00E36B1A">
      <w:pPr>
        <w:pStyle w:val="Nadpis1"/>
      </w:pPr>
      <w:r>
        <w:t>T</w:t>
      </w:r>
      <w:r w:rsidR="001C38A4">
        <w:t>ermochemické zákony</w:t>
      </w:r>
    </w:p>
    <w:p w14:paraId="172DB65C" w14:textId="63A44EBA" w:rsidR="001C38A4" w:rsidRDefault="001C38A4" w:rsidP="00C758CB">
      <w:pPr>
        <w:pStyle w:val="Odstavecseseznamem"/>
        <w:numPr>
          <w:ilvl w:val="0"/>
          <w:numId w:val="6"/>
        </w:numPr>
      </w:pPr>
      <w:r>
        <w:t>termochemický zákon (</w:t>
      </w:r>
      <w:proofErr w:type="spellStart"/>
      <w:r>
        <w:t>L</w:t>
      </w:r>
      <w:r>
        <w:t>avoisier-</w:t>
      </w:r>
      <w:r>
        <w:t>L</w:t>
      </w:r>
      <w:r>
        <w:t>aplaceův</w:t>
      </w:r>
      <w:proofErr w:type="spellEnd"/>
      <w:r>
        <w:t>)</w:t>
      </w:r>
      <w:r w:rsidR="00C758CB">
        <w:t xml:space="preserve"> – </w:t>
      </w:r>
      <w:r>
        <w:t>reakční teplo přímé a zpětné reakce je až na znaménko stejné</w:t>
      </w:r>
    </w:p>
    <w:p w14:paraId="205285E4" w14:textId="3081968A" w:rsidR="001C38A4" w:rsidRDefault="001C38A4" w:rsidP="006D47CD">
      <w:pPr>
        <w:pStyle w:val="Odstavecseseznamem"/>
        <w:numPr>
          <w:ilvl w:val="0"/>
          <w:numId w:val="6"/>
        </w:numPr>
      </w:pPr>
      <w:r>
        <w:t>termochemický zákon (</w:t>
      </w:r>
      <w:r>
        <w:t>H</w:t>
      </w:r>
      <w:r>
        <w:t>essův)</w:t>
      </w:r>
      <w:r w:rsidR="006D47CD">
        <w:t xml:space="preserve"> – </w:t>
      </w:r>
      <w:r>
        <w:t>nezáleží</w:t>
      </w:r>
      <w:r w:rsidR="006D47CD">
        <w:t xml:space="preserve"> </w:t>
      </w:r>
      <w:r>
        <w:t>na cestě od reaktantů k produktům, záleží jen na počátečním a konečném stavu (</w:t>
      </w:r>
      <w:r w:rsidRPr="00803AE3">
        <w:t>Δ</w:t>
      </w:r>
      <w:r>
        <w:t>H</w:t>
      </w:r>
      <w:r>
        <w:t xml:space="preserve"> = </w:t>
      </w:r>
      <w:proofErr w:type="spellStart"/>
      <w:r w:rsidRPr="00803AE3">
        <w:t>Δ</w:t>
      </w:r>
      <w:r>
        <w:t>H</w:t>
      </w:r>
      <w:r w:rsidRPr="006D47CD">
        <w:rPr>
          <w:vertAlign w:val="subscript"/>
        </w:rPr>
        <w:t>a</w:t>
      </w:r>
      <w:proofErr w:type="spellEnd"/>
      <w:r>
        <w:t xml:space="preserve"> + </w:t>
      </w:r>
      <w:proofErr w:type="spellStart"/>
      <w:r w:rsidRPr="00803AE3">
        <w:t>Δ</w:t>
      </w:r>
      <w:r>
        <w:t>H</w:t>
      </w:r>
      <w:r w:rsidRPr="006D47CD">
        <w:rPr>
          <w:vertAlign w:val="subscript"/>
        </w:rPr>
        <w:t>b</w:t>
      </w:r>
      <w:proofErr w:type="spellEnd"/>
      <w:r>
        <w:t xml:space="preserve"> + </w:t>
      </w:r>
      <w:proofErr w:type="spellStart"/>
      <w:r w:rsidRPr="00803AE3">
        <w:t>Δ</w:t>
      </w:r>
      <w:r>
        <w:t>H</w:t>
      </w:r>
      <w:r w:rsidRPr="006D47CD">
        <w:rPr>
          <w:vertAlign w:val="subscript"/>
        </w:rPr>
        <w:t>c</w:t>
      </w:r>
      <w:proofErr w:type="spellEnd"/>
      <w:r>
        <w:t>)</w:t>
      </w:r>
    </w:p>
    <w:p w14:paraId="56D253CB" w14:textId="74F45758" w:rsidR="002408C2" w:rsidRDefault="00D75269" w:rsidP="002408C2">
      <w:pPr>
        <w:pStyle w:val="Nadpis1"/>
      </w:pPr>
      <w:r>
        <w:t>Dělení reakcí</w:t>
      </w:r>
    </w:p>
    <w:p w14:paraId="67E3362E" w14:textId="3EF2394A" w:rsidR="00EF2C91" w:rsidRDefault="00EF2C91" w:rsidP="002408C2">
      <w:pPr>
        <w:pStyle w:val="Odstavecseseznamem"/>
        <w:numPr>
          <w:ilvl w:val="0"/>
          <w:numId w:val="1"/>
        </w:numPr>
      </w:pPr>
      <w:r>
        <w:t>exotermické</w:t>
      </w:r>
    </w:p>
    <w:p w14:paraId="5CB1343F" w14:textId="5FEB9CCA" w:rsidR="00BE2810" w:rsidRDefault="00C223C7" w:rsidP="002408C2">
      <w:pPr>
        <w:pStyle w:val="Odstavecseseznamem"/>
        <w:numPr>
          <w:ilvl w:val="1"/>
          <w:numId w:val="1"/>
        </w:numPr>
      </w:pPr>
      <w:r w:rsidRPr="00803AE3">
        <w:t>Δ</w:t>
      </w:r>
      <w:r>
        <w:t>H</w:t>
      </w:r>
      <w:r>
        <w:t xml:space="preserve"> &lt; 0</w:t>
      </w:r>
    </w:p>
    <w:p w14:paraId="6CEAD93B" w14:textId="20104156" w:rsidR="002A008D" w:rsidRDefault="002A008D" w:rsidP="002408C2">
      <w:pPr>
        <w:pStyle w:val="Odstavecseseznamem"/>
        <w:numPr>
          <w:ilvl w:val="1"/>
          <w:numId w:val="1"/>
        </w:numPr>
      </w:pPr>
      <w:r>
        <w:t>teplo se uvolňuje do okolí</w:t>
      </w:r>
    </w:p>
    <w:p w14:paraId="2AA73F42" w14:textId="4388E7CA" w:rsidR="009F2C6D" w:rsidRDefault="00FB3C8C" w:rsidP="002408C2">
      <w:pPr>
        <w:pStyle w:val="Odstavecseseznamem"/>
        <w:numPr>
          <w:ilvl w:val="1"/>
          <w:numId w:val="1"/>
        </w:numPr>
      </w:pPr>
      <w:r>
        <w:t>hašení vápna, oxidace živin</w:t>
      </w:r>
    </w:p>
    <w:p w14:paraId="12A27C53" w14:textId="52F906EB" w:rsidR="00EF2C91" w:rsidRDefault="00EF2C91" w:rsidP="002408C2">
      <w:pPr>
        <w:pStyle w:val="Odstavecseseznamem"/>
        <w:numPr>
          <w:ilvl w:val="0"/>
          <w:numId w:val="1"/>
        </w:numPr>
      </w:pPr>
      <w:r>
        <w:t>endotermické</w:t>
      </w:r>
    </w:p>
    <w:p w14:paraId="5D8ED1DD" w14:textId="718930CE" w:rsidR="00E7268D" w:rsidRDefault="00E7268D" w:rsidP="002408C2">
      <w:pPr>
        <w:pStyle w:val="Odstavecseseznamem"/>
        <w:numPr>
          <w:ilvl w:val="1"/>
          <w:numId w:val="1"/>
        </w:numPr>
      </w:pPr>
      <w:r w:rsidRPr="00803AE3">
        <w:t>Δ</w:t>
      </w:r>
      <w:r>
        <w:t>H</w:t>
      </w:r>
      <w:r>
        <w:t xml:space="preserve"> &gt; 0</w:t>
      </w:r>
    </w:p>
    <w:p w14:paraId="37223A82" w14:textId="635677F8" w:rsidR="00804A02" w:rsidRDefault="00804A02" w:rsidP="002408C2">
      <w:pPr>
        <w:pStyle w:val="Odstavecseseznamem"/>
        <w:numPr>
          <w:ilvl w:val="1"/>
          <w:numId w:val="1"/>
        </w:numPr>
      </w:pPr>
      <w:r>
        <w:t>teplo se spotřebovává</w:t>
      </w:r>
    </w:p>
    <w:p w14:paraId="07455E2F" w14:textId="46A339CB" w:rsidR="00012A24" w:rsidRDefault="00012A24" w:rsidP="002408C2">
      <w:pPr>
        <w:pStyle w:val="Odstavecseseznamem"/>
        <w:numPr>
          <w:ilvl w:val="1"/>
          <w:numId w:val="1"/>
        </w:numPr>
      </w:pPr>
      <w:r>
        <w:t>pálení vápence, výroba hliník</w:t>
      </w:r>
      <w:r w:rsidR="00E7483C">
        <w:t>u</w:t>
      </w:r>
      <w:r>
        <w:t xml:space="preserve"> či železa</w:t>
      </w:r>
    </w:p>
    <w:p w14:paraId="288BF590" w14:textId="77777777" w:rsidR="002408C2" w:rsidRDefault="002408C2" w:rsidP="002408C2">
      <w:pPr>
        <w:pStyle w:val="Odstavecseseznamem"/>
        <w:numPr>
          <w:ilvl w:val="0"/>
          <w:numId w:val="1"/>
        </w:numPr>
      </w:pPr>
      <w:r>
        <w:t>atermické (vzácné) – nedochází k tepelné výměně</w:t>
      </w:r>
    </w:p>
    <w:p w14:paraId="1FDA7926" w14:textId="77777777" w:rsidR="00145660" w:rsidRDefault="00E84078" w:rsidP="00E84078">
      <w:pPr>
        <w:pStyle w:val="Nadpis1"/>
      </w:pPr>
      <w:r>
        <w:t>Druhy</w:t>
      </w:r>
      <w:r w:rsidR="00D14FBA">
        <w:t xml:space="preserve"> standardního</w:t>
      </w:r>
      <w:r>
        <w:t xml:space="preserve"> reakčního tepla</w:t>
      </w:r>
    </w:p>
    <w:p w14:paraId="0F2449F5" w14:textId="1204B99C" w:rsidR="00E84078" w:rsidRDefault="00145660" w:rsidP="00145660">
      <w:pPr>
        <w:pStyle w:val="Podnadpis"/>
      </w:pPr>
      <w:r>
        <w:t>reaktanty i produkty jsou ve standardním stavu</w:t>
      </w:r>
    </w:p>
    <w:p w14:paraId="28DADB1A" w14:textId="03358775" w:rsidR="00911FC4" w:rsidRDefault="00A13635" w:rsidP="00A13635">
      <w:pPr>
        <w:pStyle w:val="Odstavecseseznamem"/>
        <w:numPr>
          <w:ilvl w:val="0"/>
          <w:numId w:val="9"/>
        </w:numPr>
      </w:pPr>
      <w:r>
        <w:t>standardní slučovací teplo</w:t>
      </w:r>
    </w:p>
    <w:p w14:paraId="379A53B8" w14:textId="46040DB8" w:rsidR="00A13635" w:rsidRDefault="00A13635" w:rsidP="00A13635">
      <w:pPr>
        <w:pStyle w:val="Odstavecseseznamem"/>
        <w:numPr>
          <w:ilvl w:val="1"/>
          <w:numId w:val="9"/>
        </w:numPr>
      </w:pPr>
      <w:r>
        <w:t>reakční teplo reakce, při níž vznikne 1 mol sloučeni</w:t>
      </w:r>
      <w:r w:rsidR="00975603">
        <w:t>ny přímo z prvků</w:t>
      </w:r>
    </w:p>
    <w:p w14:paraId="14C68247" w14:textId="4666A688" w:rsidR="00975603" w:rsidRDefault="00D14FBA" w:rsidP="00A13635">
      <w:pPr>
        <w:pStyle w:val="Odstavecseseznamem"/>
        <w:numPr>
          <w:ilvl w:val="1"/>
          <w:numId w:val="9"/>
        </w:numPr>
      </w:pPr>
      <w:r>
        <w:t>slučovací teplo prvků</w:t>
      </w:r>
      <w:r w:rsidR="006928FA">
        <w:t xml:space="preserve"> je nulové</w:t>
      </w:r>
    </w:p>
    <w:p w14:paraId="6B0F8EF0" w14:textId="4794030D" w:rsidR="00993685" w:rsidRDefault="00993685" w:rsidP="00A13635">
      <w:pPr>
        <w:pStyle w:val="Odstavecseseznamem"/>
        <w:numPr>
          <w:ilvl w:val="1"/>
          <w:numId w:val="9"/>
        </w:numPr>
      </w:pPr>
      <w:r>
        <w:t>v </w:t>
      </w:r>
      <w:proofErr w:type="spellStart"/>
      <w:r>
        <w:t>MFChT</w:t>
      </w:r>
      <w:proofErr w:type="spellEnd"/>
      <w:r>
        <w:t xml:space="preserve"> uvedeno zejména pro anorganické látky</w:t>
      </w:r>
    </w:p>
    <w:p w14:paraId="1445EAD5" w14:textId="7A5F591E" w:rsidR="00D003F4" w:rsidRDefault="00DA637A" w:rsidP="00686565"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hAnsi="Cambria Math" w:cs="Calibri"/>
                </w:rPr>
                <m:t>ΔH</m:t>
              </m:r>
            </m:e>
            <m:sub>
              <m:r>
                <w:rPr>
                  <w:rFonts w:ascii="Cambria Math" w:eastAsiaTheme="minorEastAsia" w:hAnsi="Cambria Math"/>
                </w:rPr>
                <m:t>298</m:t>
              </m:r>
            </m:sub>
            <m:sup>
              <m:r>
                <w:rPr>
                  <w:rFonts w:ascii="Cambria Math" w:eastAsiaTheme="minorEastAsia" w:hAnsi="Cambria Math"/>
                </w:rPr>
                <m:t>O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produktů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</w:rPr>
                        <m:t>ΔH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sluč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reaktantů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</w:rPr>
                        <m:t>ΔH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sluč</m:t>
                  </m:r>
                </m:sub>
              </m:sSub>
            </m:e>
          </m:nary>
        </m:oMath>
      </m:oMathPara>
    </w:p>
    <w:p w14:paraId="561C5773" w14:textId="6C01BB70" w:rsidR="00A13635" w:rsidRDefault="00A13635" w:rsidP="00A13635">
      <w:pPr>
        <w:pStyle w:val="Odstavecseseznamem"/>
        <w:numPr>
          <w:ilvl w:val="0"/>
          <w:numId w:val="9"/>
        </w:numPr>
      </w:pPr>
      <w:r>
        <w:t>standardní spalné teplo</w:t>
      </w:r>
    </w:p>
    <w:p w14:paraId="7A9CD1AD" w14:textId="4D2C71A7" w:rsidR="00993685" w:rsidRDefault="00993685" w:rsidP="00993685">
      <w:pPr>
        <w:pStyle w:val="Odstavecseseznamem"/>
        <w:numPr>
          <w:ilvl w:val="1"/>
          <w:numId w:val="9"/>
        </w:numPr>
      </w:pPr>
      <w:r>
        <w:t xml:space="preserve">reakční teplo reakce, při níž </w:t>
      </w:r>
      <w:r w:rsidR="00C6628D">
        <w:t xml:space="preserve">je </w:t>
      </w:r>
      <w:r>
        <w:t xml:space="preserve">1 mol </w:t>
      </w:r>
      <w:r w:rsidR="00C6628D">
        <w:t>látky spálen v nadbytku kyslíku</w:t>
      </w:r>
    </w:p>
    <w:p w14:paraId="6D24DFF8" w14:textId="081EAA96" w:rsidR="00993685" w:rsidRDefault="00C6628D" w:rsidP="00993685">
      <w:pPr>
        <w:pStyle w:val="Odstavecseseznamem"/>
        <w:numPr>
          <w:ilvl w:val="1"/>
          <w:numId w:val="9"/>
        </w:numPr>
      </w:pPr>
      <w:r>
        <w:t xml:space="preserve">spalné </w:t>
      </w:r>
      <w:r w:rsidR="00993685">
        <w:t xml:space="preserve">teplo </w:t>
      </w:r>
      <w:r>
        <w:t>látek, které již nelze spálit, je nulové</w:t>
      </w:r>
      <w:r w:rsidR="003A44E3">
        <w:t xml:space="preserve"> (platí například pro vodu)</w:t>
      </w:r>
    </w:p>
    <w:p w14:paraId="03DDA2EB" w14:textId="6D05CDBC" w:rsidR="00D003F4" w:rsidRDefault="00993685" w:rsidP="00D003F4">
      <w:pPr>
        <w:pStyle w:val="Odstavecseseznamem"/>
        <w:numPr>
          <w:ilvl w:val="1"/>
          <w:numId w:val="9"/>
        </w:numPr>
      </w:pPr>
      <w:r>
        <w:t>v </w:t>
      </w:r>
      <w:proofErr w:type="spellStart"/>
      <w:r>
        <w:t>MFChT</w:t>
      </w:r>
      <w:proofErr w:type="spellEnd"/>
      <w:r>
        <w:t xml:space="preserve"> uvedeno zejména pro organické látky</w:t>
      </w:r>
    </w:p>
    <w:p w14:paraId="12B29B16" w14:textId="6678A842" w:rsidR="00DD09F3" w:rsidRPr="005E53A3" w:rsidRDefault="00DD09F3" w:rsidP="00DD09F3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hAnsi="Cambria Math" w:cs="Calibri"/>
                </w:rPr>
                <m:t>ΔH</m:t>
              </m:r>
            </m:e>
            <m:sub>
              <m:r>
                <w:rPr>
                  <w:rFonts w:ascii="Cambria Math" w:eastAsiaTheme="minorEastAsia" w:hAnsi="Cambria Math"/>
                </w:rPr>
                <m:t>298</m:t>
              </m:r>
            </m:sub>
            <m:sup>
              <m:r>
                <w:rPr>
                  <w:rFonts w:ascii="Cambria Math" w:eastAsiaTheme="minorEastAsia" w:hAnsi="Cambria Math"/>
                </w:rPr>
                <m:t>O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reaktantů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</w:rPr>
                        <m:t>ΔH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spal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produktů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</w:rPr>
                        <m:t>ΔH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spal</m:t>
                  </m:r>
                </m:sub>
              </m:sSub>
            </m:e>
          </m:nary>
        </m:oMath>
      </m:oMathPara>
    </w:p>
    <w:p w14:paraId="3DDBD673" w14:textId="0D6BB44B" w:rsidR="005E53A3" w:rsidRDefault="00262CF9" w:rsidP="00262CF9">
      <w:pPr>
        <w:pStyle w:val="Nadpis1"/>
      </w:pPr>
      <w:r>
        <w:lastRenderedPageBreak/>
        <w:t>Výpočty</w:t>
      </w:r>
    </w:p>
    <w:p w14:paraId="20DD5093" w14:textId="77777777" w:rsidR="002658C6" w:rsidRDefault="00213745" w:rsidP="004E3E21">
      <w:r w:rsidRPr="00213745">
        <w:drawing>
          <wp:inline distT="0" distB="0" distL="0" distR="0" wp14:anchorId="2E3F35DF" wp14:editId="1FC9B498">
            <wp:extent cx="5760720" cy="13703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C7173" w14:textId="7BE86AD4" w:rsidR="007F65BB" w:rsidRPr="005F6C89" w:rsidRDefault="00540D25" w:rsidP="004E3E21">
      <w:r w:rsidRPr="00540D25">
        <w:drawing>
          <wp:inline distT="0" distB="0" distL="0" distR="0" wp14:anchorId="1E5740B4" wp14:editId="58C9D35B">
            <wp:extent cx="5630061" cy="2391109"/>
            <wp:effectExtent l="0" t="0" r="889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5BB" w:rsidRPr="005F6C89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AEC"/>
    <w:multiLevelType w:val="hybridMultilevel"/>
    <w:tmpl w:val="04CC5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32"/>
    <w:multiLevelType w:val="hybridMultilevel"/>
    <w:tmpl w:val="24D20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3DF8"/>
    <w:multiLevelType w:val="hybridMultilevel"/>
    <w:tmpl w:val="1856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4552"/>
    <w:multiLevelType w:val="hybridMultilevel"/>
    <w:tmpl w:val="3FB8D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938F2"/>
    <w:multiLevelType w:val="hybridMultilevel"/>
    <w:tmpl w:val="3606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007A"/>
    <w:multiLevelType w:val="hybridMultilevel"/>
    <w:tmpl w:val="DDF2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4891"/>
    <w:multiLevelType w:val="hybridMultilevel"/>
    <w:tmpl w:val="6FFEF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0BE9"/>
    <w:multiLevelType w:val="hybridMultilevel"/>
    <w:tmpl w:val="411A0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60A">
      <w:start w:val="1"/>
      <w:numFmt w:val="bullet"/>
      <w:lvlText w:val="="/>
      <w:lvlJc w:val="left"/>
      <w:pPr>
        <w:ind w:left="1440" w:hanging="360"/>
      </w:pPr>
      <w:rPr>
        <w:rFonts w:ascii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7F27"/>
    <w:multiLevelType w:val="hybridMultilevel"/>
    <w:tmpl w:val="90DC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91"/>
    <w:rsid w:val="0001129C"/>
    <w:rsid w:val="00012A24"/>
    <w:rsid w:val="00073BBE"/>
    <w:rsid w:val="00086E62"/>
    <w:rsid w:val="000C6617"/>
    <w:rsid w:val="001005CA"/>
    <w:rsid w:val="00145660"/>
    <w:rsid w:val="00180F45"/>
    <w:rsid w:val="001C38A4"/>
    <w:rsid w:val="002012D7"/>
    <w:rsid w:val="002016FD"/>
    <w:rsid w:val="00213745"/>
    <w:rsid w:val="002408C2"/>
    <w:rsid w:val="00262CF9"/>
    <w:rsid w:val="002658C6"/>
    <w:rsid w:val="002A008D"/>
    <w:rsid w:val="002D54AA"/>
    <w:rsid w:val="002F695E"/>
    <w:rsid w:val="00331D31"/>
    <w:rsid w:val="003A44E3"/>
    <w:rsid w:val="003A64F8"/>
    <w:rsid w:val="00404E62"/>
    <w:rsid w:val="00417F4D"/>
    <w:rsid w:val="004868C0"/>
    <w:rsid w:val="004B6675"/>
    <w:rsid w:val="004E3E21"/>
    <w:rsid w:val="00540D25"/>
    <w:rsid w:val="00556E51"/>
    <w:rsid w:val="005779AD"/>
    <w:rsid w:val="0058334D"/>
    <w:rsid w:val="0059492C"/>
    <w:rsid w:val="005A1ED7"/>
    <w:rsid w:val="005D6BEE"/>
    <w:rsid w:val="005E53A3"/>
    <w:rsid w:val="005F6C89"/>
    <w:rsid w:val="00686565"/>
    <w:rsid w:val="006928FA"/>
    <w:rsid w:val="006B3309"/>
    <w:rsid w:val="006D47CD"/>
    <w:rsid w:val="006F6FF0"/>
    <w:rsid w:val="0070078F"/>
    <w:rsid w:val="007D0F08"/>
    <w:rsid w:val="007F65BB"/>
    <w:rsid w:val="00803AE3"/>
    <w:rsid w:val="00804A02"/>
    <w:rsid w:val="00812990"/>
    <w:rsid w:val="00816772"/>
    <w:rsid w:val="00831971"/>
    <w:rsid w:val="008624D4"/>
    <w:rsid w:val="008C73D2"/>
    <w:rsid w:val="008D417A"/>
    <w:rsid w:val="00911FC4"/>
    <w:rsid w:val="00975603"/>
    <w:rsid w:val="00993685"/>
    <w:rsid w:val="009F2C6D"/>
    <w:rsid w:val="00A13635"/>
    <w:rsid w:val="00A25861"/>
    <w:rsid w:val="00AD4332"/>
    <w:rsid w:val="00B26FEE"/>
    <w:rsid w:val="00B37C4B"/>
    <w:rsid w:val="00B655EF"/>
    <w:rsid w:val="00B67CF5"/>
    <w:rsid w:val="00B74BEC"/>
    <w:rsid w:val="00B820F4"/>
    <w:rsid w:val="00BE2810"/>
    <w:rsid w:val="00C223C7"/>
    <w:rsid w:val="00C55840"/>
    <w:rsid w:val="00C6628D"/>
    <w:rsid w:val="00C758CB"/>
    <w:rsid w:val="00D003F4"/>
    <w:rsid w:val="00D010D3"/>
    <w:rsid w:val="00D14FBA"/>
    <w:rsid w:val="00D2553F"/>
    <w:rsid w:val="00D34926"/>
    <w:rsid w:val="00D544DC"/>
    <w:rsid w:val="00D75269"/>
    <w:rsid w:val="00DA637A"/>
    <w:rsid w:val="00DD09F3"/>
    <w:rsid w:val="00DD1752"/>
    <w:rsid w:val="00E36B1A"/>
    <w:rsid w:val="00E7268D"/>
    <w:rsid w:val="00E7483C"/>
    <w:rsid w:val="00E84078"/>
    <w:rsid w:val="00E90CEB"/>
    <w:rsid w:val="00EA24CA"/>
    <w:rsid w:val="00ED087A"/>
    <w:rsid w:val="00EE3E8E"/>
    <w:rsid w:val="00EF2C91"/>
    <w:rsid w:val="00F66074"/>
    <w:rsid w:val="00F678E0"/>
    <w:rsid w:val="00FB1406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00E"/>
  <w15:chartTrackingRefBased/>
  <w15:docId w15:val="{1617C343-B098-432D-93DE-B694AB1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4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F2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F2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F2C9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80F4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E84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56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5660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F956-7C83-4402-B279-D8C325F9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89</cp:revision>
  <dcterms:created xsi:type="dcterms:W3CDTF">2019-03-14T17:07:00Z</dcterms:created>
  <dcterms:modified xsi:type="dcterms:W3CDTF">2019-03-14T19:04:00Z</dcterms:modified>
</cp:coreProperties>
</file>